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in</w:t>
      </w:r>
      <w:r>
        <w:t xml:space="preserve"> </w:t>
      </w:r>
      <w:r>
        <w:t xml:space="preserve">Turkey</w:t>
      </w:r>
      <w:r>
        <w:t xml:space="preserve"> </w:t>
      </w:r>
      <w:r>
        <w:t xml:space="preserve">Istanbul</w:t>
      </w:r>
    </w:p>
    <w:bookmarkStart w:id="23" w:name="case-study-report"/>
    <w:p>
      <w:pPr>
        <w:pStyle w:val="Heading1"/>
      </w:pPr>
      <w:r>
        <w:t xml:space="preserve">Case Study Report</w:t>
      </w:r>
    </w:p>
    <w:bookmarkStart w:id="22" w:name="title"/>
    <w:p>
      <w:pPr>
        <w:pStyle w:val="Heading2"/>
      </w:pPr>
      <w:r>
        <w:t xml:space="preserve">Title:</w:t>
      </w:r>
    </w:p>
    <w:p>
      <w:pPr>
        <w:pStyle w:val="FirstParagraph"/>
      </w:pPr>
      <w:r>
        <w:rPr>
          <w:bCs/>
          <w:b/>
        </w:rPr>
        <w:t xml:space="preserve">Bridging the Gap: The Role and Impact of a Special Education Teacher in Turkey Istanbul’s Inclusive Classroom Environment</w:t>
      </w:r>
    </w:p>
    <w:bookmarkStart w:id="20" w:name="date"/>
    <w:p>
      <w:pPr>
        <w:pStyle w:val="Heading3"/>
      </w:pPr>
      <w:r>
        <w:t xml:space="preserve">Date:</w:t>
      </w:r>
    </w:p>
    <w:p>
      <w:pPr>
        <w:pStyle w:val="FirstParagraph"/>
      </w:pPr>
      <w:r>
        <w:t xml:space="preserve">OtOctober 26, 2023</w:t>
      </w:r>
    </w:p>
    <w:bookmarkEnd w:id="20"/>
    <w:bookmarkStart w:id="21" w:name="prepared-for"/>
    <w:p>
      <w:pPr>
        <w:pStyle w:val="Heading3"/>
      </w:pPr>
      <w:r>
        <w:t xml:space="preserve">Prepared For:</w:t>
      </w:r>
    </w:p>
    <w:p>
      <w:pPr>
        <w:pStyle w:val="FirstParagraph"/>
      </w:pPr>
      <w:r>
        <w:t xml:space="preserve">Educational Policy Review Board, Ministry of National Education (MoNE) Regional Office</w:t>
      </w:r>
    </w:p>
    <w:bookmarkEnd w:id="21"/>
    <w:bookmarkEnd w:id="22"/>
    <w:bookmarkEnd w:id="23"/>
    <w:bookmarkStart w:id="30" w:name="cased-study-scope-and-objective"/>
    <w:p>
      <w:pPr>
        <w:pStyle w:val="Heading1"/>
      </w:pPr>
      <w:r>
        <w:t xml:space="preserve">Cased Study Scope and Objective</w:t>
      </w:r>
    </w:p>
    <w:p>
      <w:pPr>
        <w:pStyle w:val="FirstParagraph"/>
      </w:pPr>
      <w:r>
        <w:t xml:space="preserve">This case study focuses on the evolving landscape of special education within</w:t>
      </w:r>
      <w:r>
        <w:t xml:space="preserve"> </w:t>
      </w:r>
      <w:r>
        <w:rPr>
          <w:bCs/>
          <w:b/>
        </w:rPr>
        <w:t xml:space="preserve">Turkey Istanbul</w:t>
      </w:r>
      <w:r>
        <w:t xml:space="preserve">, a metropolis characterized by rapid urbanization, cultural diversity, and significant socioeconomic disparities. The primary objective is to analyze the professional responsibilities, challenges faced by a dedicated</w:t>
      </w:r>
      <w:r>
        <w:t xml:space="preserve"> </w:t>
      </w:r>
      <w:r>
        <w:rPr>
          <w:bCs/>
          <w:b/>
        </w:rPr>
        <w:t xml:space="preserve">Special Education Teacher</w:t>
      </w:r>
      <w:r>
        <w:t xml:space="preserve">, and their critical role in facilitating inclusive education for students with diverse learning needs. By examining specific scenarios within the bustling educational ecosystem of</w:t>
      </w:r>
      <w:r>
        <w:t xml:space="preserve"> </w:t>
      </w:r>
      <w:r>
        <w:rPr>
          <w:bCs/>
          <w:b/>
        </w:rPr>
        <w:t xml:space="preserve">Turkey Istanbul</w:t>
      </w:r>
      <w:r>
        <w:t xml:space="preserve">, this document aims to highlight best practices and areas for systemic improvement.</w:t>
      </w:r>
    </w:p>
    <w:bookmarkStart w:id="24" w:name="X7bd351dea8b03d0edb48e15bb97647e5398eb2b"/>
    <w:p>
      <w:pPr>
        <w:pStyle w:val="Heading3"/>
      </w:pPr>
      <w:r>
        <w:t xml:space="preserve">Context: The Educational Landscape in Turkey Istanbul</w:t>
      </w:r>
    </w:p>
    <w:p>
      <w:pPr>
        <w:pStyle w:val="FirstParagraph"/>
      </w:pPr>
      <w:r>
        <w:rPr>
          <w:bCs/>
          <w:b/>
        </w:rPr>
        <w:t xml:space="preserve">Turkey Istanbul</w:t>
      </w:r>
      <w:r>
        <w:t xml:space="preserve"> </w:t>
      </w:r>
      <w:r>
        <w:t xml:space="preserve">serves as a microcosm of modern Turkey’s broader educational challenges. With one of the largest populations in Europe, the city hosts millions of students from various backgrounds, including refugees and internally displaced families. The Ministry of National Education (MoNE) has made significant strides in implementing inclusive education policies over the past decade. However, the sheer scale and density of urban centers like</w:t>
      </w:r>
      <w:r>
        <w:t xml:space="preserve"> </w:t>
      </w:r>
      <w:r>
        <w:rPr>
          <w:bCs/>
          <w:b/>
        </w:rPr>
        <w:t xml:space="preserve">Turkey Istanbul</w:t>
      </w:r>
      <w:r>
        <w:t xml:space="preserve"> </w:t>
      </w:r>
      <w:r>
        <w:t xml:space="preserve">present unique logistical and pedagogical hurdles.</w:t>
      </w:r>
    </w:p>
    <w:p>
      <w:pPr>
        <w:pStyle w:val="BodyText"/>
      </w:pPr>
      <w:r>
        <w:t xml:space="preserve">In this context, the integration of students with disabilities into mainstream schools is not just a legal requirement but a social imperative. The</w:t>
      </w:r>
      <w:r>
        <w:t xml:space="preserve"> </w:t>
      </w:r>
      <w:r>
        <w:rPr>
          <w:bCs/>
          <w:b/>
        </w:rPr>
        <w:t xml:space="preserve">Special Education Teacher</w:t>
      </w:r>
      <w:r>
        <w:t xml:space="preserve"> </w:t>
      </w:r>
      <w:r>
        <w:t xml:space="preserve">emerges as the pivotal figure in this integration process, acting as both an instructional specialist and an emotional support anchor for students who may otherwise be marginalized.</w:t>
      </w:r>
    </w:p>
    <w:bookmarkEnd w:id="24"/>
    <w:bookmarkStart w:id="25" w:name="Xe292b0c9cf5b12de75c7da3e8f64b7babef7903"/>
    <w:p>
      <w:pPr>
        <w:pStyle w:val="Heading3"/>
      </w:pPr>
      <w:r>
        <w:t xml:space="preserve">Subject Profile: The Special Education Teacher</w:t>
      </w:r>
    </w:p>
    <w:p>
      <w:pPr>
        <w:pStyle w:val="FirstParagraph"/>
      </w:pPr>
      <w:r>
        <w:t xml:space="preserve">The subject of this case study is Elif Yılmaz, a certified</w:t>
      </w:r>
      <w:r>
        <w:t xml:space="preserve"> </w:t>
      </w:r>
      <w:r>
        <w:rPr>
          <w:bCs/>
          <w:b/>
        </w:rPr>
        <w:t xml:space="preserve">Special Education Teacher</w:t>
      </w:r>
      <w:r>
        <w:t xml:space="preserve"> </w:t>
      </w:r>
      <w:r>
        <w:t xml:space="preserve">with five years of experience. She is currently employed at a mainstream primary school located in the Beyoğlu district of</w:t>
      </w:r>
      <w:r>
        <w:t xml:space="preserve"> </w:t>
      </w:r>
      <w:r>
        <w:rPr>
          <w:bCs/>
          <w:b/>
        </w:rPr>
        <w:t xml:space="preserve">Turkey Istanbul</w:t>
      </w:r>
      <w:r>
        <w:t xml:space="preserve">. Elif’s role extends beyond traditional teaching; she collaborates closely with classroom teachers, parents, and occupational therapists to create Individualized Education Programs (IEPs) tailored to each student’s needs.</w:t>
      </w:r>
    </w:p>
    <w:bookmarkEnd w:id="25"/>
    <w:bookmarkStart w:id="26" w:name="X08d519eca2100f6919af0051d7eddb66c8c5713"/>
    <w:p>
      <w:pPr>
        <w:pStyle w:val="Heading3"/>
      </w:pPr>
      <w:r>
        <w:t xml:space="preserve">Case Scenario: Integration Challenges and Interventions</w:t>
      </w:r>
    </w:p>
    <w:p>
      <w:pPr>
        <w:pStyle w:val="FirstParagraph"/>
      </w:pPr>
      <w:r>
        <w:rPr>
          <w:bCs/>
          <w:b/>
        </w:rPr>
        <w:t xml:space="preserve">The Student:</w:t>
      </w:r>
    </w:p>
    <w:p>
      <w:pPr>
        <w:pStyle w:val="BodyText"/>
      </w:pPr>
      <w:r>
        <w:t xml:space="preserve">Ahmet is a nine-year-old student diagnosed with Autism Spectrum Disorder (ASD). He was recently transferred from a specialized institution to Elif’s mainstream school in</w:t>
      </w:r>
      <w:r>
        <w:t xml:space="preserve"> </w:t>
      </w:r>
      <w:r>
        <w:rPr>
          <w:bCs/>
          <w:b/>
        </w:rPr>
        <w:t xml:space="preserve">Turkey Istanbul</w:t>
      </w:r>
      <w:r>
        <w:t xml:space="preserve">. Ahmet struggles with sensory overload, social interaction, and maintaining focus during group activities.</w:t>
      </w:r>
    </w:p>
    <w:p>
      <w:pPr>
        <w:pStyle w:val="BodyText"/>
      </w:pPr>
      <w:r>
        <w:rPr>
          <w:bCs/>
          <w:b/>
        </w:rPr>
        <w:t xml:space="preserve">The Challenge:</w:t>
      </w:r>
    </w:p>
    <w:p>
      <w:pPr>
        <w:pStyle w:val="BodyText"/>
      </w:pPr>
      <w:r>
        <w:t xml:space="preserve">Upon admission, Ahmet exhibited severe withdrawal behaviors. He would cover his ears during noisy transitions between classes and refuse to participate in group lessons. His peers often misunderstood his behavior as defiance or disinterest, leading to social isolation. The mainstream classroom teacher, overwhelmed by the large class size (averaging 35 students), struggled to provide individualized attention.</w:t>
      </w:r>
    </w:p>
    <w:p>
      <w:pPr>
        <w:pStyle w:val="BodyText"/>
      </w:pPr>
      <w:r>
        <w:rPr>
          <w:bCs/>
          <w:b/>
        </w:rPr>
        <w:t xml:space="preserve">The Intervention:</w:t>
      </w:r>
    </w:p>
    <w:p>
      <w:pPr>
        <w:pStyle w:val="BodyText"/>
      </w:pPr>
      <w:r>
        <w:t xml:space="preserve">Elif Yılmaz, the</w:t>
      </w:r>
      <w:r>
        <w:t xml:space="preserve"> </w:t>
      </w:r>
      <w:r>
        <w:rPr>
          <w:bCs/>
          <w:b/>
        </w:rPr>
        <w:t xml:space="preserve">Special Education Teacher</w:t>
      </w:r>
      <w:r>
        <w:t xml:space="preserve">, conducted a comprehensive functional behavior assessment. Recognizing the unique environmental pressures of</w:t>
      </w:r>
      <w:r>
        <w:t xml:space="preserve"> </w:t>
      </w:r>
      <w:r>
        <w:rPr>
          <w:bCs/>
          <w:b/>
        </w:rPr>
        <w:t xml:space="preserve">Turkey Istanbul’s</w:t>
      </w:r>
      <w:r>
        <w:t xml:space="preserve"> </w:t>
      </w:r>
      <w:r>
        <w:t xml:space="preserve">busy urban setting—such as noise from nearby construction and crowded hallways—she designed a multi-sensory intervention plan.</w:t>
      </w:r>
    </w:p>
    <w:p>
      <w:pPr>
        <w:numPr>
          <w:ilvl w:val="0"/>
          <w:numId w:val="1001"/>
        </w:numPr>
        <w:pStyle w:val="Compact"/>
      </w:pPr>
      <w:r>
        <w:rPr>
          <w:bCs/>
          <w:b/>
        </w:rPr>
        <w:t xml:space="preserve">Sensory Accommodations:</w:t>
      </w:r>
      <w:r>
        <w:t xml:space="preserve"> </w:t>
      </w:r>
      <w:r>
        <w:t xml:space="preserve">Elif collaborated with the school administration to create a "quiet corner" in the classroom equipped with noise-canceling headphones and soft lighting. She also worked with teachers to provide visual schedules, reducing anxiety associated with unpredictable transitions.</w:t>
      </w:r>
    </w:p>
    <w:p>
      <w:pPr>
        <w:numPr>
          <w:ilvl w:val="0"/>
          <w:numId w:val="1001"/>
        </w:numPr>
        <w:pStyle w:val="Compact"/>
      </w:pPr>
      <w:r>
        <w:rPr>
          <w:bCs/>
          <w:b/>
        </w:rPr>
        <w:t xml:space="preserve">Social Skills Training:</w:t>
      </w:r>
      <w:r>
        <w:t xml:space="preserve"> </w:t>
      </w:r>
      <w:r>
        <w:t xml:space="preserve">Utilizing peer-mediated strategies, Elif trained a small group of empathetic classmates to act as "buddies" during break times. This fostered social inclusion without overwhelming Ahmet.</w:t>
      </w:r>
    </w:p>
    <w:p>
      <w:pPr>
        <w:numPr>
          <w:ilvl w:val="0"/>
          <w:numId w:val="1001"/>
        </w:numPr>
        <w:pStyle w:val="Compact"/>
      </w:pPr>
      <w:r>
        <w:rPr>
          <w:bCs/>
          <w:b/>
        </w:rPr>
        <w:t xml:space="preserve">Family Engagement:</w:t>
      </w:r>
      <w:r>
        <w:t xml:space="preserve"> </w:t>
      </w:r>
      <w:r>
        <w:t xml:space="preserve">Understanding the strong family structures in</w:t>
      </w:r>
      <w:r>
        <w:t xml:space="preserve"> </w:t>
      </w:r>
      <w:r>
        <w:rPr>
          <w:bCs/>
          <w:b/>
        </w:rPr>
        <w:t xml:space="preserve">Turkey Istanbul</w:t>
      </w:r>
      <w:r>
        <w:t xml:space="preserve">, Elif held regular meetings with Ahmet’s parents. She educated them on strategies to reinforce routines at home, ensuring consistency between school and home environments.</w:t>
      </w:r>
    </w:p>
    <w:bookmarkEnd w:id="26"/>
    <w:bookmarkStart w:id="27" w:name="evaluation-of-outcomes"/>
    <w:p>
      <w:pPr>
        <w:pStyle w:val="Heading3"/>
      </w:pPr>
      <w:r>
        <w:t xml:space="preserve">Evaluation of Outcomes</w:t>
      </w:r>
    </w:p>
    <w:p>
      <w:pPr>
        <w:pStyle w:val="FirstParagraph"/>
      </w:pPr>
      <w:r>
        <w:t xml:space="preserve">Six months after the implementation of these interventions, significant improvements were observed. Ahmet began to participate in group activities for short durations and started initiating eye contact with his peers. His academic performance improved as he was able to focus better during lessons. Most importantly, his self-esteem increased; he reported feeling "safer" and "accepted" at school.</w:t>
      </w:r>
    </w:p>
    <w:p>
      <w:pPr>
        <w:pStyle w:val="BodyText"/>
      </w:pPr>
      <w:r>
        <w:t xml:space="preserve">Elif’s role as a</w:t>
      </w:r>
      <w:r>
        <w:t xml:space="preserve"> </w:t>
      </w:r>
      <w:r>
        <w:rPr>
          <w:bCs/>
          <w:b/>
        </w:rPr>
        <w:t xml:space="preserve">Special Education Teacher</w:t>
      </w:r>
      <w:r>
        <w:t xml:space="preserve"> </w:t>
      </w:r>
      <w:r>
        <w:t xml:space="preserve">proved instrumental in this success. Her ability to navigate the bureaucratic requirements of the MoNE while maintaining flexibility for creative pedagogical solutions was key. She demonstrated that effective special education in</w:t>
      </w:r>
      <w:r>
        <w:t xml:space="preserve"> </w:t>
      </w:r>
      <w:r>
        <w:rPr>
          <w:bCs/>
          <w:b/>
        </w:rPr>
        <w:t xml:space="preserve">Turkey Istanbul</w:t>
      </w:r>
      <w:r>
        <w:t xml:space="preserve"> </w:t>
      </w:r>
      <w:r>
        <w:t xml:space="preserve">requires not just technical expertise but also cultural sensitivity and emotional intelligence.</w:t>
      </w:r>
    </w:p>
    <w:bookmarkEnd w:id="27"/>
    <w:bookmarkStart w:id="28" w:name="broader-implications-for-turkey-istanbul"/>
    <w:p>
      <w:pPr>
        <w:pStyle w:val="Heading3"/>
      </w:pPr>
      <w:r>
        <w:t xml:space="preserve">Broader Implications for Turkey Istanbul</w:t>
      </w:r>
    </w:p>
    <w:p>
      <w:pPr>
        <w:pStyle w:val="FirstParagraph"/>
      </w:pPr>
      <w:r>
        <w:t xml:space="preserve">This case study highlights several critical points for policymakers and educators in</w:t>
      </w:r>
      <w:r>
        <w:t xml:space="preserve"> </w:t>
      </w:r>
      <w:r>
        <w:rPr>
          <w:bCs/>
          <w:b/>
        </w:rPr>
        <w:t xml:space="preserve">Turkey Istanbul</w:t>
      </w:r>
      <w:r>
        <w:t xml:space="preserve">:</w:t>
      </w:r>
    </w:p>
    <w:p>
      <w:pPr>
        <w:numPr>
          <w:ilvl w:val="0"/>
          <w:numId w:val="1002"/>
        </w:numPr>
        <w:pStyle w:val="Compact"/>
      </w:pPr>
      <w:r>
        <w:rPr>
          <w:bCs/>
          <w:b/>
        </w:rPr>
        <w:t xml:space="preserve">Adequate Staffing Ratios:</w:t>
      </w:r>
      <w:r>
        <w:t xml:space="preserve"> </w:t>
      </w:r>
      <w:r>
        <w:t xml:space="preserve">Schools in dense urban areas need lower student-to-teacher ratios to allow</w:t>
      </w:r>
      <w:r>
        <w:t xml:space="preserve"> </w:t>
      </w:r>
      <w:r>
        <w:rPr>
          <w:bCs/>
          <w:b/>
        </w:rPr>
        <w:t xml:space="preserve">Special Education Teachers</w:t>
      </w:r>
      <w:r>
        <w:t xml:space="preserve"> </w:t>
      </w:r>
      <w:r>
        <w:t xml:space="preserve">to provide effective, individualized support.</w:t>
      </w:r>
    </w:p>
    <w:p>
      <w:pPr>
        <w:numPr>
          <w:ilvl w:val="0"/>
          <w:numId w:val="1002"/>
        </w:numPr>
        <w:pStyle w:val="Compact"/>
      </w:pPr>
      <w:r>
        <w:rPr>
          <w:iCs/>
          <w:i/>
        </w:rPr>
        <w:t xml:space="preserve">Cultural Competence:</w:t>
      </w:r>
    </w:p>
    <w:p>
      <w:pPr>
        <w:numPr>
          <w:ilvl w:val="0"/>
          <w:numId w:val="1002"/>
        </w:numPr>
        <w:pStyle w:val="Compact"/>
      </w:pPr>
      <w:r>
        <w:rPr>
          <w:bCs/>
          <w:b/>
        </w:rPr>
        <w:t xml:space="preserve">Professional Development:</w:t>
      </w:r>
    </w:p>
    <w:p>
      <w:pPr>
        <w:numPr>
          <w:ilvl w:val="0"/>
          <w:numId w:val="1002"/>
        </w:numPr>
        <w:pStyle w:val="Compact"/>
      </w:pPr>
      <w:r>
        <w:rPr>
          <w:iCs/>
          <w:i/>
        </w:rPr>
        <w:t xml:space="preserve">Social Awareness:</w:t>
      </w:r>
    </w:p>
    <w:bookmarkEnd w:id="28"/>
    <w:bookmarkStart w:id="29" w:name="conclusion"/>
    <w:p>
      <w:pPr>
        <w:pStyle w:val="Heading3"/>
      </w:pPr>
      <w:r>
        <w:t xml:space="preserve">Conclusion</w:t>
      </w:r>
    </w:p>
    <w:p>
      <w:pPr>
        <w:pStyle w:val="FirstParagraph"/>
      </w:pPr>
      <w:r>
        <w:t xml:space="preserve">The case of Ahmet and Elif illustrates the transformative potential of specialized educational support within the mainstream system. The</w:t>
      </w:r>
      <w:r>
        <w:t xml:space="preserve"> </w:t>
      </w:r>
      <w:r>
        <w:rPr>
          <w:bCs/>
          <w:b/>
        </w:rPr>
        <w:t xml:space="preserve">Special Education Teacher</w:t>
      </w:r>
      <w:r>
        <w:t xml:space="preserve">, operating within the complex social fabric of</w:t>
      </w:r>
      <w:r>
        <w:t xml:space="preserve"> </w:t>
      </w:r>
      <w:r>
        <w:rPr>
          <w:bCs/>
          <w:b/>
        </w:rPr>
        <w:t xml:space="preserve">Turkey Istanbul</w:t>
      </w:r>
      <w:r>
        <w:t xml:space="preserve">, serves as a bridge between diverse learning needs and societal acceptance. While challenges remain, particularly regarding resource allocation and systemic support, this case study demonstrates that with dedicated personnel and targeted interventions, inclusive education can thrive.</w:t>
      </w:r>
    </w:p>
    <w:p>
      <w:pPr>
        <w:pStyle w:val="BodyText"/>
      </w:pPr>
      <w:r>
        <w:t xml:space="preserve">For</w:t>
      </w:r>
      <w:r>
        <w:t xml:space="preserve"> </w:t>
      </w:r>
      <w:r>
        <w:rPr>
          <w:bCs/>
          <w:b/>
        </w:rPr>
        <w:t xml:space="preserve">Turkey Istanbul</w:t>
      </w:r>
      <w:r>
        <w:t xml:space="preserve">, the future of education lies in empowering these professionals. By investing in their training, reducing their administrative burdens, and fostering a culture of empathy within schools and communities,</w:t>
      </w:r>
      <w:r>
        <w:rPr>
          <w:bCs/>
          <w:b/>
        </w:rPr>
        <w:t xml:space="preserve">Turkey Istanbul</w:t>
      </w:r>
      <w:r>
        <w:t xml:space="preserve"> </w:t>
      </w:r>
      <w:r>
        <w:t xml:space="preserve">can ensure that every child, regardless of ability, has the opportunity to succeed. The</w:t>
      </w:r>
      <w:r>
        <w:t xml:space="preserve"> </w:t>
      </w:r>
      <w:r>
        <w:rPr>
          <w:bCs/>
          <w:b/>
        </w:rPr>
        <w:t xml:space="preserve">Special Education Teacher</w:t>
      </w:r>
      <w:r>
        <w:t xml:space="preserve"> </w:t>
      </w:r>
      <w:r>
        <w:t xml:space="preserve">is not merely an educator but a catalyst for social change in this dynamic Turkish metropolis.</w:t>
      </w:r>
    </w:p>
    <w:p>
      <w:r>
        <w:pict>
          <v:rect style="width:0;height:1.5pt" o:hralign="center" o:hrstd="t" o:hr="t"/>
        </w:pict>
      </w:r>
    </w:p>
    <w:p>
      <w:pPr>
        <w:pStyle w:val="FirstParagraph"/>
      </w:pPr>
      <w:r>
        <w:rPr>
          <w:iCs/>
          <w:i/>
        </w:rPr>
        <w:t xml:space="preserve">Note: Names and specific locations have been anonymized or generalized where necessary for privacy, but the scenario reflects realistic conditions found in schools across</w:t>
      </w:r>
      <w:r>
        <w:rPr>
          <w:iCs/>
          <w:i/>
        </w:rPr>
        <w:t xml:space="preserve"> </w:t>
      </w:r>
      <w:r>
        <w:rPr>
          <w:bCs/>
          <w:b/>
          <w:iCs/>
          <w:i/>
        </w:rPr>
        <w:t xml:space="preserve">Turkey Istanbul</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in Turkey Istanbul</dc:title>
  <dc:creator/>
  <dc:language>en</dc:language>
  <cp:keywords/>
  <dcterms:created xsi:type="dcterms:W3CDTF">2026-07-29T09:50:11Z</dcterms:created>
  <dcterms:modified xsi:type="dcterms:W3CDTF">2026-07-29T09:50:11Z</dcterms:modified>
</cp:coreProperties>
</file>

<file path=docProps/custom.xml><?xml version="1.0" encoding="utf-8"?>
<Properties xmlns="http://schemas.openxmlformats.org/officeDocument/2006/custom-properties" xmlns:vt="http://schemas.openxmlformats.org/officeDocument/2006/docPropsVTypes"/>
</file>