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Bridging</w:t>
      </w:r>
      <w:r>
        <w:t xml:space="preserve"> </w:t>
      </w:r>
      <w:r>
        <w:t xml:space="preserve">the</w:t>
      </w:r>
      <w:r>
        <w:t xml:space="preserve"> </w:t>
      </w:r>
      <w:r>
        <w:t xml:space="preserve">Gap</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Kampala,</w:t>
      </w:r>
      <w:r>
        <w:t xml:space="preserve"> </w:t>
      </w:r>
      <w:r>
        <w:t xml:space="preserve">Uganda</w:t>
      </w:r>
    </w:p>
    <w:bookmarkStart w:id="28" w:name="Xa2b650f1119eb91d99919a0d07e3e978a038d2f"/>
    <w:p>
      <w:pPr>
        <w:pStyle w:val="Heading1"/>
      </w:pPr>
      <w:r>
        <w:t xml:space="preserve">Case Study: Enhancing Inclusive Education for Children with Disabilities in Kampala, Uganda</w:t>
      </w:r>
    </w:p>
    <w:p>
      <w:pPr>
        <w:pStyle w:val="FirstParagraph"/>
      </w:pPr>
      <w:r>
        <w:rPr>
          <w:bCs/>
          <w:b/>
        </w:rPr>
        <w:t xml:space="preserve">Date:</w:t>
      </w:r>
      <w:r>
        <w:t xml:space="preserve"> </w:t>
      </w:r>
      <w:r>
        <w:t xml:space="preserve">October 24, 2023</w:t>
      </w:r>
      <w:r>
        <w:br/>
      </w:r>
      <w:r>
        <w:rPr>
          <w:bCs/>
          <w:b/>
        </w:rPr>
        <w:t xml:space="preserve">Subject:</w:t>
      </w:r>
      <w:r>
        <w:t xml:space="preserve">The Critical Role of the Special Education Teacher in Kampala’s Evolving Educational Landscape</w:t>
      </w:r>
      <w:r>
        <w:br/>
      </w:r>
      <w:r>
        <w:rPr>
          <w:bCs/>
          <w:b/>
        </w:rPr>
        <w:t xml:space="preserve">Location Focus:</w:t>
      </w:r>
      <w:r>
        <w:t xml:space="preserve">Kampala, Uganda</w:t>
      </w:r>
    </w:p>
    <w:bookmarkStart w:id="20" w:name="executive-summary"/>
    <w:p>
      <w:pPr>
        <w:pStyle w:val="Heading2"/>
      </w:pPr>
      <w:r>
        <w:t xml:space="preserve">Executive Summary</w:t>
      </w:r>
    </w:p>
    <w:p>
      <w:pPr>
        <w:pStyle w:val="FirstParagraph"/>
      </w:pPr>
      <w:r>
        <w:t xml:space="preserve">This Case Study examines the multifaceted role of a Special Education Teacher operating within the public school systems of Kampala, Uganda. While national policies advocate for inclusive education, significant disparities remain in resource allocation and teacher training. This document highlights how a dedicated Special Education Teacher in Kampala navigates systemic challenges to provide tailored support for children with disabilities, fostering academic success and social integration.</w:t>
      </w:r>
    </w:p>
    <w:bookmarkEnd w:id="20"/>
    <w:bookmarkStart w:id="21" w:name="X9f102eb7d545e3850768167b72d0b5ba4cfbc1b"/>
    <w:p>
      <w:pPr>
        <w:pStyle w:val="Heading2"/>
      </w:pPr>
      <w:r>
        <w:t xml:space="preserve">1. Background: The Context of Special Education in Uganda</w:t>
      </w:r>
    </w:p>
    <w:p>
      <w:pPr>
        <w:pStyle w:val="FirstParagraph"/>
      </w:pPr>
      <w:r>
        <w:t xml:space="preserve">Uganda has made substantial strides in educational accessibility since implementing the Universal Primary Education (UPE) policy. However, children with disabilities have historically been excluded from this progress. In Kampala, the capital city and economic hub of Uganda, the density of population exacerbates these issues. While private institutions may offer specialized resources, public schools—where many low-income families enroll their children—often lack specific infrastructure and trained personnel.</w:t>
      </w:r>
    </w:p>
    <w:p>
      <w:pPr>
        <w:pStyle w:val="BodyText"/>
      </w:pPr>
      <w:r>
        <w:t xml:space="preserve">The government’s Policy on Special Needs Education aims to integrate children with special needs into mainstream schools. Yet, the implementation gap is wide. General education teachers in Kampala are rarely equipped to handle diverse learning disabilities, ranging from visual impairments and hearing loss to autism spectrum disorder and physical motor challenges. This void creates an urgent need for specialized intervention.</w:t>
      </w:r>
    </w:p>
    <w:bookmarkEnd w:id="21"/>
    <w:bookmarkStart w:id="22" w:name="X64030c0950ed0721f88e9d28e3e8b551d77ac03"/>
    <w:p>
      <w:pPr>
        <w:pStyle w:val="Heading2"/>
      </w:pPr>
      <w:r>
        <w:t xml:space="preserve">2. Profile: The Special Education Teacher in Kampala</w:t>
      </w:r>
    </w:p>
    <w:p>
      <w:pPr>
        <w:pStyle w:val="FirstParagraph"/>
      </w:pPr>
      <w:r>
        <w:t xml:space="preserve">The focus of this Case Study is "Sarah," a hypothetical but representative profile of a Special Education Teacher working in a mixed-ability primary school in the Wakiso district, which surrounds and integrates with Kampala. Sarah holds a degree in Special Needs Education from Makerere University and has undergone additional certification in behavioral management.</w:t>
      </w:r>
    </w:p>
    <w:p>
      <w:pPr>
        <w:pStyle w:val="BodyText"/>
      </w:pPr>
      <w:r>
        <w:rPr>
          <w:bCs/>
          <w:b/>
        </w:rPr>
        <w:t xml:space="preserve">Key Responsibilities:</w:t>
      </w:r>
    </w:p>
    <w:p>
      <w:pPr>
        <w:numPr>
          <w:ilvl w:val="0"/>
          <w:numId w:val="1001"/>
        </w:numPr>
        <w:pStyle w:val="Compact"/>
      </w:pPr>
      <w:r>
        <w:rPr>
          <w:bCs/>
          <w:b/>
        </w:rPr>
        <w:t xml:space="preserve">Individualized Education Plans (IEPs):</w:t>
      </w:r>
      <w:r>
        <w:t xml:space="preserve">Sarah is responsible for developing IEPs for each student with identified special needs. This involves assessing the child’s current performance levels, setting measurable goals, and determining necessary accommodations.</w:t>
      </w:r>
    </w:p>
    <w:p>
      <w:pPr>
        <w:numPr>
          <w:ilvl w:val="0"/>
          <w:numId w:val="1001"/>
        </w:numPr>
        <w:pStyle w:val="Compact"/>
      </w:pPr>
      <w:r>
        <w:rPr>
          <w:bCs/>
          <w:b/>
        </w:rPr>
        <w:t xml:space="preserve">Cross-Curricular Support:</w:t>
      </w:r>
      <w:r>
        <w:t xml:space="preserve">She does not work in isolation. Sarah collaborates with general classroom teachers to modify curriculum materials. For instance, she might convert text-heavy worksheets into audio formats for visually impaired students or provide visual schedules for students with autism.</w:t>
      </w:r>
    </w:p>
    <w:p>
      <w:pPr>
        <w:numPr>
          <w:ilvl w:val="0"/>
          <w:numId w:val="1001"/>
        </w:numPr>
        <w:pStyle w:val="Compact"/>
      </w:pPr>
      <w:r>
        <w:rPr>
          <w:bCs/>
          <w:b/>
        </w:rPr>
        <w:t xml:space="preserve">Parental Engagement:</w:t>
      </w:r>
      <w:r>
        <w:t xml:space="preserve">In Kampala, cultural stigmas surrounding disability are strong. Sarah acts as a bridge between the school and families, conducting home visits and community sensitization sessions to reduce stigma and encourage parental involvement in the child’s learning process.</w:t>
      </w:r>
    </w:p>
    <w:bookmarkEnd w:id="22"/>
    <w:bookmarkStart w:id="23" w:name="case-scenario-integration-of-james"/>
    <w:p>
      <w:pPr>
        <w:pStyle w:val="Heading2"/>
      </w:pPr>
      <w:r>
        <w:t xml:space="preserve">3. Case Scenario: Integration of "James"</w:t>
      </w:r>
    </w:p>
    <w:p>
      <w:pPr>
        <w:pStyle w:val="FirstParagraph"/>
      </w:pPr>
      <w:r>
        <w:t xml:space="preserve">To illustrate the practical application of these roles, we look at James, an eight-year-old boy diagnosed with mild cerebral palsy and speech delays. When James enrolled in a local primary school in Kampala, he faced immediate barriers. The physical environment was not wheelchair-accessible; there were no ramps to the classroom or sanitary facilities. Furthermore, his classmates often mocked him for his gait and inability to speak clearly.</w:t>
      </w:r>
    </w:p>
    <w:p>
      <w:pPr>
        <w:pStyle w:val="BodyText"/>
      </w:pPr>
      <w:r>
        <w:rPr>
          <w:bCs/>
          <w:b/>
        </w:rPr>
        <w:t xml:space="preserve">The Intervention:</w:t>
      </w:r>
    </w:p>
    <w:p>
      <w:pPr>
        <w:pStyle w:val="BodyText"/>
      </w:pPr>
      <w:r>
        <w:t xml:space="preserve">Sarah, the Special Education Teacher, initiated a comprehensive intervention strategy:</w:t>
      </w:r>
    </w:p>
    <w:p>
      <w:pPr>
        <w:numPr>
          <w:ilvl w:val="0"/>
          <w:numId w:val="1002"/>
        </w:numPr>
        <w:pStyle w:val="Compact"/>
      </w:pPr>
      <w:r>
        <w:rPr>
          <w:bCs/>
          <w:b/>
        </w:rPr>
        <w:t xml:space="preserve">Audit of Physical Environment:</w:t>
      </w:r>
      <w:r>
        <w:t xml:space="preserve">Sarah liaised with the school administration and local NGOs to secure funds for minor structural modifications, including a ramp and grab bars in toilets. She also arranged for James to have preferential seating near the entrance.</w:t>
      </w:r>
    </w:p>
    <w:p>
      <w:pPr>
        <w:numPr>
          <w:ilvl w:val="0"/>
          <w:numId w:val="1002"/>
        </w:numPr>
        <w:pStyle w:val="Compact"/>
      </w:pPr>
      <w:r>
        <w:rPr>
          <w:bCs/>
          <w:b/>
        </w:rPr>
        <w:t xml:space="preserve">Academic Accommodation:</w:t>
      </w:r>
      <w:r>
        <w:t xml:space="preserve">Recognizing James’s strong cognitive abilities despite his motor constraints, Sarah introduced keyboard-based tools for assignments instead of requiring extensive handwriting. This allowed him to demonstrate his knowledge without being penalized for physical limitations.</w:t>
      </w:r>
    </w:p>
    <w:p>
      <w:pPr>
        <w:numPr>
          <w:ilvl w:val="0"/>
          <w:numId w:val="1002"/>
        </w:numPr>
        <w:pStyle w:val="Compact"/>
      </w:pPr>
      <w:r>
        <w:rPr>
          <w:bCs/>
          <w:b/>
        </w:rPr>
        <w:t xml:space="preserve">Social-Emotional Support:</w:t>
      </w:r>
      <w:r>
        <w:t xml:space="preserve">Sarah implemented a "buddy system," pairing James with empathetic peers during group activities. She also conducted sensitivity workshops for the entire class, educating students about cerebral palsy and promoting empathy over judgment.</w:t>
      </w:r>
    </w:p>
    <w:bookmarkEnd w:id="23"/>
    <w:bookmarkStart w:id="24" w:name="Xd3ddff8bdb04d8f553aaba83f506e49116fe0a3"/>
    <w:p>
      <w:pPr>
        <w:pStyle w:val="Heading2"/>
      </w:pPr>
      <w:r>
        <w:t xml:space="preserve">4. Challenges Faced by Special Education Teachers in Kampala</w:t>
      </w:r>
    </w:p>
    <w:p>
      <w:pPr>
        <w:pStyle w:val="FirstParagraph"/>
      </w:pPr>
      <w:r>
        <w:t xml:space="preserve">The success of James’s integration is notable, but it was achieved despite significant systemic hurdles that Special Education Teachers in Kampala routinely face:</w:t>
      </w:r>
    </w:p>
    <w:p>
      <w:pPr>
        <w:pStyle w:val="BodyText"/>
      </w:pPr>
      <w:r>
        <w:rPr>
          <w:bCs/>
          <w:b/>
        </w:rPr>
        <w:t xml:space="preserve">A. Resource Scarcity:</w:t>
      </w:r>
    </w:p>
    <w:p>
      <w:pPr>
        <w:pStyle w:val="BodyText"/>
      </w:pPr>
      <w:r>
        <w:t xml:space="preserve">Purely adaptive equipment and assistive technologies are expensive and often unavailable in local markets in Uganda. Special Education Teachers frequently have to improvise solutions using low-cost materials, which can be time-consuming and less effective than standardized tools.</w:t>
      </w:r>
    </w:p>
    <w:p>
      <w:pPr>
        <w:pStyle w:val="BodyText"/>
      </w:pPr>
      <w:r>
        <w:rPr>
          <w:bCs/>
          <w:b/>
        </w:rPr>
        <w:t xml:space="preserve">B. High Student-Teacher Ratios:</w:t>
      </w:r>
    </w:p>
    <w:p>
      <w:pPr>
        <w:pStyle w:val="BodyText"/>
      </w:pPr>
      <w:r>
        <w:t xml:space="preserve">In many Kampala public schools, classes may contain 60 to 80 students. A Single Special Education Teacher is often assigned to handle all special needs cases across the entire school. This makes it nearly impossible to provide one-on-one time for every child requiring intensive support.</w:t>
      </w:r>
    </w:p>
    <w:p>
      <w:pPr>
        <w:pStyle w:val="BodyText"/>
      </w:pPr>
      <w:r>
        <w:rPr>
          <w:bCs/>
          <w:b/>
        </w:rPr>
        <w:t xml:space="preserve">C. Lack of Continuous Professional Development:</w:t>
      </w:r>
    </w:p>
    <w:p>
      <w:pPr>
        <w:pStyle w:val="BodyText"/>
      </w:pPr>
      <w:r>
        <w:t xml:space="preserve">While Sarah has formal qualifications, many teachers in Kampala enter the field without specific training. Continuous professional development opportunities are limited, and there is often little budget allocated for workshops on emerging pedagogical strategies for disabilities.</w:t>
      </w:r>
    </w:p>
    <w:bookmarkEnd w:id="24"/>
    <w:bookmarkStart w:id="25" w:name="impact-and-outcomes"/>
    <w:p>
      <w:pPr>
        <w:pStyle w:val="Heading2"/>
      </w:pPr>
      <w:r>
        <w:t xml:space="preserve">5. Impact and Outcomes</w:t>
      </w:r>
    </w:p>
    <w:p>
      <w:pPr>
        <w:pStyle w:val="FirstParagraph"/>
      </w:pPr>
      <w:r>
        <w:t xml:space="preserve">The presence of a Special Education Teacher like Sarah has transformative effects beyond the individual students:</w:t>
      </w:r>
    </w:p>
    <w:p>
      <w:pPr>
        <w:numPr>
          <w:ilvl w:val="0"/>
          <w:numId w:val="1003"/>
        </w:numPr>
        <w:pStyle w:val="Compact"/>
      </w:pPr>
      <w:r>
        <w:rPr>
          <w:bCs/>
          <w:b/>
        </w:rPr>
        <w:t xml:space="preserve">Academic Improvement:</w:t>
      </w:r>
    </w:p>
    <w:p>
      <w:pPr>
        <w:numPr>
          <w:ilvl w:val="0"/>
          <w:numId w:val="1003"/>
        </w:numPr>
        <w:pStyle w:val="Compact"/>
      </w:pPr>
      <w:r>
        <w:rPr>
          <w:bCs/>
          <w:b/>
        </w:rPr>
        <w:t xml:space="preserve">Social Inclusion:</w:t>
      </w:r>
      <w:r>
        <w:t xml:space="preserve">The bullying incidents decreased by over 70% within the first term due to Sarah’s sensitization campaigns. James now has a strong support network of friends who understand and accept him.</w:t>
      </w:r>
    </w:p>
    <w:p>
      <w:pPr>
        <w:numPr>
          <w:ilvl w:val="0"/>
          <w:numId w:val="1003"/>
        </w:numPr>
        <w:pStyle w:val="Compact"/>
      </w:pPr>
      <w:r>
        <w:rPr>
          <w:bCs/>
          <w:b/>
        </w:rPr>
        <w:t xml:space="preserve">Institutional Change:</w:t>
      </w:r>
      <w:r>
        <w:t xml:space="preserve">The school administration, witnessing the positive outcomes, has begun to allocate more budget for disability-friendly infrastructure. Other teachers have adopted differentiated instruction techniques learned from Sarah, benefiting even non-disabled students with diverse learning styles.</w:t>
      </w:r>
    </w:p>
    <w:bookmarkEnd w:id="25"/>
    <w:bookmarkStart w:id="26" w:name="recommendations-for-stakeholders"/>
    <w:p>
      <w:pPr>
        <w:pStyle w:val="Heading2"/>
      </w:pPr>
      <w:r>
        <w:t xml:space="preserve">6. Recommendations for Stakeholders</w:t>
      </w:r>
    </w:p>
    <w:p>
      <w:pPr>
        <w:pStyle w:val="FirstParagraph"/>
      </w:pPr>
      <w:r>
        <w:t xml:space="preserve">To sustain and expand the impact of Special Education Teachers in Kampala, the following actions are recommended:</w:t>
      </w:r>
    </w:p>
    <w:p>
      <w:pPr>
        <w:numPr>
          <w:ilvl w:val="0"/>
          <w:numId w:val="1004"/>
        </w:numPr>
        <w:pStyle w:val="Compact"/>
      </w:pPr>
      <w:r>
        <w:rPr>
          <w:bCs/>
          <w:b/>
        </w:rPr>
        <w:t xml:space="preserve">Government Funding:</w:t>
      </w:r>
      <w:r>
        <w:t xml:space="preserve">The Ministry of Education and Sports must increase budgetary allocation to provide assistive devices and lower student-teacher ratios in schools with special needs programs.</w:t>
      </w:r>
    </w:p>
    <w:p>
      <w:pPr>
        <w:numPr>
          <w:ilvl w:val="0"/>
          <w:numId w:val="1004"/>
        </w:numPr>
        <w:pStyle w:val="Compact"/>
      </w:pPr>
      <w:r>
        <w:rPr>
          <w:bCs/>
          <w:b/>
        </w:rPr>
        <w:t xml:space="preserve">Teacher Training:</w:t>
      </w:r>
      <w:r>
        <w:t xml:space="preserve">In-service training programs for general education teachers should include mandatory modules on basic inclusive pedagogy, reducing the burden on Special Education Teachers to teach all strategies from scratch.</w:t>
      </w:r>
    </w:p>
    <w:p>
      <w:pPr>
        <w:numPr>
          <w:ilvl w:val="0"/>
          <w:numId w:val="1004"/>
        </w:numPr>
        <w:pStyle w:val="Compact"/>
      </w:pPr>
      <w:r>
        <w:rPr>
          <w:bCs/>
          <w:b/>
        </w:rPr>
        <w:t xml:space="preserve">Community Partnerships:</w:t>
      </w:r>
      <w:r>
        <w:t xml:space="preserve">Schools in Kampala should partner with international NGOs and private sector entities to fund infrastructure improvements and provide specialized training for educators.</w:t>
      </w:r>
    </w:p>
    <w:p>
      <w:pPr>
        <w:numPr>
          <w:ilvl w:val="0"/>
          <w:numId w:val="1004"/>
        </w:numPr>
        <w:pStyle w:val="Compact"/>
      </w:pPr>
      <w:r>
        <w:rPr>
          <w:bCs/>
          <w:b/>
        </w:rPr>
        <w:t xml:space="preserve">Policy Enforcement:</w:t>
      </w:r>
      <w:r>
        <w:t xml:space="preserve">Strict enforcement of existing inclusive education policies is necessary to ensure that schools do not discriminate against or marginalize children with disabilities.</w:t>
      </w:r>
    </w:p>
    <w:bookmarkEnd w:id="26"/>
    <w:bookmarkStart w:id="27" w:name="conclusion"/>
    <w:p>
      <w:pPr>
        <w:pStyle w:val="Heading2"/>
      </w:pPr>
      <w:r>
        <w:t xml:space="preserve">7. Conclusion</w:t>
      </w:r>
    </w:p>
    <w:p>
      <w:pPr>
        <w:pStyle w:val="FirstParagraph"/>
      </w:pPr>
      <w:r>
        <w:t xml:space="preserve">The Special Education Teacher in Kampala, Uganda, serves as a pivotal figure in the transition from exclusion to inclusion. While challenges such as resource scarcity and cultural stigma persist, the dedicated efforts of these educators demonstrate that significant progress is possible. By implementing individualized support systems and fostering inclusive school cultures, Special Education Teachers not only improve academic outcomes for children with disabilities but also contribute to a more equitable and compassionate society in Uganda.</w:t>
      </w:r>
    </w:p>
    <w:p>
      <w:pPr>
        <w:pStyle w:val="BodyText"/>
      </w:pPr>
      <w:r>
        <w:t xml:space="preserve">Investing in the training, resources, and well-being of Special Education Teachers is not merely an educational imperative; it is a human rights obligation. As Kampala continues to grow as a regional hub, ensuring that no child is left behind due to disability remains one of its most critical societal goals.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Bridging the Gap – The Role of a Special Education Teacher in Kampala, Uganda</dc:title>
  <dc:creator/>
  <cp:keywords/>
  <dcterms:created xsi:type="dcterms:W3CDTF">2026-07-29T17:53:41Z</dcterms:created>
  <dcterms:modified xsi:type="dcterms:W3CDTF">2026-07-29T17:53:41Z</dcterms:modified>
</cp:coreProperties>
</file>

<file path=docProps/custom.xml><?xml version="1.0" encoding="utf-8"?>
<Properties xmlns="http://schemas.openxmlformats.org/officeDocument/2006/custom-properties" xmlns:vt="http://schemas.openxmlformats.org/officeDocument/2006/docPropsVTypes"/>
</file>