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1a746ae58c703ea210a838f9f7d538479c636dd"/>
    <w:p>
      <w:pPr>
        <w:pStyle w:val="Heading1"/>
      </w:pPr>
      <w:r>
        <w:t xml:space="preserve">Case Study Title: Navigating Complexity and Compassion in the Role of a Special Education Teacher in United Kingdom Birmingham</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Kingdom Birmingham</w:t>
      </w:r>
      <w:r>
        <w:br/>
      </w:r>
      <w:r>
        <w:rPr>
          <w:bCs/>
          <w:b/>
        </w:rPr>
        <w:t xml:space="preserve">Subject Role:</w:t>
      </w:r>
      <w:r>
        <w:t xml:space="preserve"> </w:t>
      </w:r>
      <w:r>
        <w:t xml:space="preserve">Special Education Teacher (SENCO and Classroom Specialist)</w:t>
      </w:r>
    </w:p>
    <w:bookmarkStart w:id="20" w:name="introduction-and-contextual-overview"/>
    <w:p>
      <w:pPr>
        <w:pStyle w:val="Heading2"/>
      </w:pPr>
      <w:r>
        <w:t xml:space="preserve">1. Introduction and Contextual Overview</w:t>
      </w:r>
    </w:p>
    <w:p>
      <w:pPr>
        <w:pStyle w:val="FirstParagraph"/>
      </w:pPr>
      <w:r>
        <w:t xml:space="preserve">The landscape of special education within the United Kingdom has undergone significant transformation in recent years, characterized by a shift toward inclusivity, early intervention, and personalized learning pathways. Birmingham, as the second-largest city in the UK and one of its most diverse urban centers, presents a unique microcosm for analyzing these educational dynamics. The case study focuses on the pivotal role of a</w:t>
      </w:r>
      <w:r>
        <w:t xml:space="preserve"> </w:t>
      </w:r>
      <w:r>
        <w:t xml:space="preserve">Special Education Teacher</w:t>
      </w:r>
      <w:r>
        <w:t xml:space="preserve"> </w:t>
      </w:r>
      <w:r>
        <w:t xml:space="preserve">operating within this vibrant metropolitan context.</w:t>
      </w:r>
    </w:p>
    <w:p>
      <w:pPr>
        <w:pStyle w:val="BodyText"/>
      </w:pPr>
      <w:r>
        <w:t xml:space="preserve">In United Kingdom Birmingham, schools are tasked with serving a demographic that is incredibly varied in terms of socioeconomic status, cultural background, and linguistic diversity. This diversity directly impacts the Special Educational Needs and Disabilities (SEND) provision available to students. The primary objective of this case study is to examine how a dedicated</w:t>
      </w:r>
      <w:r>
        <w:t xml:space="preserve"> </w:t>
      </w:r>
      <w:r>
        <w:t xml:space="preserve">Special Education Teacher</w:t>
      </w:r>
      <w:r>
        <w:t xml:space="preserve"> </w:t>
      </w:r>
      <w:r>
        <w:t xml:space="preserve">navigates the statutory frameworks, emotional demands, and pedagogical challenges inherent in their profession within Birmingham’s educational ecosystem.</w:t>
      </w:r>
    </w:p>
    <w:bookmarkEnd w:id="20"/>
    <w:bookmarkStart w:id="21" w:name="professional-profile-and-setting"/>
    <w:p>
      <w:pPr>
        <w:pStyle w:val="Heading2"/>
      </w:pPr>
      <w:r>
        <w:t xml:space="preserve">2. Professional Profile and Setting</w:t>
      </w:r>
    </w:p>
    <w:p>
      <w:pPr>
        <w:pStyle w:val="FirstParagraph"/>
      </w:pPr>
      <w:r>
        <w:t xml:space="preserve">The subject of this case study is "Sarah," a qualified Special Education Teacher with eight years of experience. She works in a mainstream secondary school located in the Eastside district of Birmingham, an area experiencing rapid regeneration and demographic shifts. Sarah serves dual roles: she is both a classroom teacher for students with moderate learning difficulties and the designated Senior Leader responsible for overseeing the school’s Special Educational Needs Coordinator (SENCO) functions.</w:t>
      </w:r>
    </w:p>
    <w:p>
      <w:pPr>
        <w:pStyle w:val="BodyText"/>
      </w:pPr>
      <w:r>
        <w:t xml:space="preserve">The setting is critical to understanding the scope of her work. Birmingham schools are often under-resourced compared to their rural counterparts, yet they face higher concentrations of complex needs. Sarah’s classroom comprises twelve students, each with an Education, Health and Care Plan (EHCP), a legal document in England that outlines the support a child needs. The spectrum of disabilities ranges from Autism Spectrum Disorder (ASD) and Attention Deficit Hyperactivity Disorder (ADHD) to severe physical disabilities and profound speech and language impairments.</w:t>
      </w:r>
    </w:p>
    <w:bookmarkEnd w:id="21"/>
    <w:bookmarkStart w:id="25" w:name="X7a0dfd72a19084f0fb525d06a81084497e99e5a"/>
    <w:p>
      <w:pPr>
        <w:pStyle w:val="Heading2"/>
      </w:pPr>
      <w:r>
        <w:t xml:space="preserve">3. Core Challenges Faced by the Special Education Teacher</w:t>
      </w:r>
    </w:p>
    <w:bookmarkStart w:id="22" w:name="X52d85b1e5157ba38bfe40dccbbee22e4523814f"/>
    <w:p>
      <w:pPr>
        <w:pStyle w:val="Heading3"/>
      </w:pPr>
      <w:r>
        <w:t xml:space="preserve">A. Navigating Bureaucracy and Statutory Compliance</w:t>
      </w:r>
    </w:p>
    <w:p>
      <w:pPr>
        <w:pStyle w:val="FirstParagraph"/>
      </w:pPr>
      <w:r>
        <w:t xml:space="preserve">A significant portion of a Special Education Teacher’s time in United Kingdom Birmingham is dedicated to administrative compliance. The process of securing, reviewing, and maintaining EHCPs is arduous. Sarah spends considerable hours coordinating with external agencies, including speech therapists, occupational therapists, educational psychologists, and social workers from the Birmingham City Council local authority. This multi-agency working is essential but often fragmented due to high caseloads in health and social care services.</w:t>
      </w:r>
    </w:p>
    <w:bookmarkEnd w:id="22"/>
    <w:bookmarkStart w:id="23" w:name="X997ab2f886b67ffbc730ffc59faa95d37243654"/>
    <w:p>
      <w:pPr>
        <w:pStyle w:val="Heading3"/>
      </w:pPr>
      <w:r>
        <w:t xml:space="preserve">B. Resource Constraints and Inclusive Pedagogy</w:t>
      </w:r>
    </w:p>
    <w:p>
      <w:pPr>
        <w:pStyle w:val="FirstParagraph"/>
      </w:pPr>
      <w:r>
        <w:t xml:space="preserve">Despite the legal mandate for inclusion, resources remain a persistent challenge. The Special Education Teacher must often create bespoke learning materials from scratch because standard textbooks do not cater to the diverse needs of her students. In Birmingham, where budget cuts have hit many local authorities hard, finding funding for assistive technology (such as eye-tracking devices or specialized software) is a constant struggle. Sarah frequently engages in grant writing and fundraising to bridge this gap.</w:t>
      </w:r>
    </w:p>
    <w:bookmarkEnd w:id="23"/>
    <w:bookmarkStart w:id="24" w:name="X18b860656902f40f0800d1a55d5179be0e3ceb1"/>
    <w:p>
      <w:pPr>
        <w:pStyle w:val="Heading3"/>
      </w:pPr>
      <w:r>
        <w:t xml:space="preserve">C. Emotional Resilience and Burnout Prevention</w:t>
      </w:r>
    </w:p>
    <w:p>
      <w:pPr>
        <w:pStyle w:val="FirstParagraph"/>
      </w:pPr>
      <w:r>
        <w:t xml:space="preserve">The emotional toll on a Special Education Teacher is profound. Working with students who may exhibit challenging behaviors or have trauma backgrounds requires immense patience and empathy. In the high-pressure environment of Birmingham’s schools, where attainment targets are scrutinized heavily by Ofsted (the Office for Standards in Education, Children's Services and Skills), maintaining a balance between pastoral care and academic expectations is difficult. Sarah reports that peer support networks within Birmingham’s educational community are vital for her mental well-being.</w:t>
      </w:r>
    </w:p>
    <w:bookmarkEnd w:id="24"/>
    <w:bookmarkEnd w:id="25"/>
    <w:bookmarkStart w:id="26" w:name="strategies-for-success-and-intervention"/>
    <w:p>
      <w:pPr>
        <w:pStyle w:val="Heading2"/>
      </w:pPr>
      <w:r>
        <w:t xml:space="preserve">4. Strategies for Success and Intervention</w:t>
      </w:r>
    </w:p>
    <w:p>
      <w:pPr>
        <w:pStyle w:val="FirstParagraph"/>
      </w:pPr>
      <w:r>
        <w:t xml:space="preserve">To address these challenges, Sarah employs several evidence-based strategies tailored to the specific context of United Kingdom Birmingham.</w:t>
      </w:r>
    </w:p>
    <w:p>
      <w:pPr>
        <w:numPr>
          <w:ilvl w:val="0"/>
          <w:numId w:val="1001"/>
        </w:numPr>
        <w:pStyle w:val="Compact"/>
      </w:pPr>
      <w:r>
        <w:rPr>
          <w:bCs/>
          <w:b/>
        </w:rPr>
        <w:t xml:space="preserve">Trauma-Informed Practice:</w:t>
      </w:r>
      <w:r>
        <w:t xml:space="preserve"> </w:t>
      </w:r>
      <w:r>
        <w:t xml:space="preserve">Recognizing that many students in Birmingham come from disadvantaged backgrounds, Sarah integrates trauma-informed approaches into her teaching. This involves creating predictable environments, using visual timetables, and allowing sensory breaks to help regulate anxiety.</w:t>
      </w:r>
    </w:p>
    <w:p>
      <w:pPr>
        <w:numPr>
          <w:ilvl w:val="0"/>
          <w:numId w:val="1001"/>
        </w:numPr>
        <w:pStyle w:val="Compact"/>
      </w:pPr>
      <w:r>
        <w:rPr>
          <w:bCs/>
          <w:b/>
        </w:rPr>
        <w:t xml:space="preserve">Leveraging Community Assets:</w:t>
      </w:r>
      <w:r>
        <w:t xml:space="preserve"> </w:t>
      </w:r>
      <w:r>
        <w:t xml:space="preserve">Birmingham boasts a rich network of charities and community organizations dedicated to SEND support. Sarah actively partners with local groups such as the Autism Alliance West Midlands to bring expert workshops into the school, enhancing her professional knowledge and providing students with real-world engagement opportunities.</w:t>
      </w:r>
    </w:p>
    <w:p>
      <w:pPr>
        <w:numPr>
          <w:ilvl w:val="0"/>
          <w:numId w:val="1001"/>
        </w:numPr>
        <w:pStyle w:val="Compact"/>
      </w:pPr>
      <w:r>
        <w:rPr>
          <w:bCs/>
          <w:b/>
        </w:rPr>
        <w:t xml:space="preserve">Differentiated Curriculum Design:</w:t>
      </w:r>
      <w:r>
        <w:t xml:space="preserve"> </w:t>
      </w:r>
      <w:r>
        <w:t xml:space="preserve">Rather than adhering strictly to the national curriculum, Sarah adapts it. For example, while teaching history, she might focus on oral storytelling and digital media creation for students who struggle with written exams. This approach ensures that learning remains accessible and meaningful.</w:t>
      </w:r>
    </w:p>
    <w:p>
      <w:pPr>
        <w:numPr>
          <w:ilvl w:val="0"/>
          <w:numId w:val="1001"/>
        </w:numPr>
        <w:pStyle w:val="Compact"/>
      </w:pPr>
      <w:r>
        <w:rPr>
          <w:bCs/>
          <w:b/>
        </w:rPr>
        <w:t xml:space="preserve">Collaborative Family Engagement:</w:t>
      </w:r>
      <w:r>
        <w:t xml:space="preserve"> </w:t>
      </w:r>
      <w:r>
        <w:t xml:space="preserve">Understanding that parents in Birmingham may face language barriers or systemic distrust of education authorities, Sarah prioritizes clear, jargon-free communication. She utilizes translation services and holds regular "coffee mornings" to build trust with families, ensuring they are active partners in their child’s EHCP reviews.</w:t>
      </w:r>
    </w:p>
    <w:bookmarkEnd w:id="26"/>
    <w:bookmarkStart w:id="27" w:name="outcomes-and-impact"/>
    <w:p>
      <w:pPr>
        <w:pStyle w:val="Heading2"/>
      </w:pPr>
      <w:r>
        <w:t xml:space="preserve">5. Outcomes and Impact</w:t>
      </w:r>
    </w:p>
    <w:p>
      <w:pPr>
        <w:pStyle w:val="FirstParagraph"/>
      </w:pPr>
      <w:r>
        <w:t xml:space="preserve">The impact of Sarah’s work can be measured both qualitatively and quantitatively. Quantitatively, her students have shown a 15% improvement in key stage assessments over the last two years, particularly in functional skills like literacy and numeracy used in daily life. Qualitatively, the feedback from parents has been overwhelmingly positive, with many citing increased confidence in their children’s social interactions.</w:t>
      </w:r>
    </w:p>
    <w:p>
      <w:pPr>
        <w:pStyle w:val="BodyText"/>
      </w:pPr>
      <w:r>
        <w:t xml:space="preserve">Furthermore, Sarah’s advocacy has led to tangible changes within the school infrastructure. She successfully campaigned for the installation of a quiet sensory room and secured funding for tablet devices equipped with text-to-speech software. These improvements benefit not only her special education class but also other students in the mainstream setting who may require temporary support.</w:t>
      </w:r>
    </w:p>
    <w:bookmarkEnd w:id="27"/>
    <w:bookmarkStart w:id="28" w:name="X86458e532f6ab499245a5b9984daab090228e3b"/>
    <w:p>
      <w:pPr>
        <w:pStyle w:val="Heading2"/>
      </w:pPr>
      <w:r>
        <w:t xml:space="preserve">6. Discussion: The Broader Implications for Education in United Kingdom Birmingham</w:t>
      </w:r>
    </w:p>
    <w:p>
      <w:pPr>
        <w:pStyle w:val="FirstParagraph"/>
      </w:pPr>
      <w:r>
        <w:t xml:space="preserve">This case study illustrates that the role of a Special Education Teacher extends far beyond classroom instruction. In United Kingdom Birmingham, these professionals act as linchpins between statutory requirements, external agencies, and the immediate needs of vulnerable students. The success of inclusion policies depends heavily on the resilience, creativity, and collaborative spirit of individuals like Sarah.</w:t>
      </w:r>
    </w:p>
    <w:p>
      <w:pPr>
        <w:pStyle w:val="BodyText"/>
      </w:pPr>
      <w:r>
        <w:t xml:space="preserve">However, the sustainability of this model is at risk. If systemic issues such as underfunding and high workload ratios are not addressed by policymakers in Birmingham and across England, there is a danger of losing experienced Special Education Teachers to other sectors due to burnout. The retention of skilled practitioners is crucial for maintaining the quality of education for SEND pupils.</w:t>
      </w:r>
    </w:p>
    <w:bookmarkEnd w:id="28"/>
    <w:bookmarkStart w:id="29" w:name="conclusion"/>
    <w:p>
      <w:pPr>
        <w:pStyle w:val="Heading2"/>
      </w:pPr>
      <w:r>
        <w:t xml:space="preserve">7. Conclusion</w:t>
      </w:r>
    </w:p>
    <w:p>
      <w:pPr>
        <w:pStyle w:val="FirstParagraph"/>
      </w:pPr>
      <w:r>
        <w:t xml:space="preserve">In conclusion, the case study of this Special Education Teacher in United Kingdom Birmingham highlights the complex interplay between policy, practice, and human compassion. While significant challenges exist—ranging from bureaucratic burdens to resource limitations—the dedication of individual educators ensures that students with special needs receive a tailored and supportive education. For policymakers and school leaders in Birmingham, the key takeaway is the need to invest not just in infrastructure, but in the professional well-being of Special Education Teachers. By supporting these educators, we support the most vulnerable members of our society, fostering a more inclusive and equitable educational environment for all.</w:t>
      </w:r>
    </w:p>
    <w:p>
      <w:pPr>
        <w:pStyle w:val="BodyText"/>
      </w:pPr>
      <w:r>
        <w:t xml:space="preserve">The narrative of special education in Birmingham is one of resilience. It demonstrates that despite structural hurdles, with the right strategies and unwavering commitment from Special Education Teachers like Sarah, transformative outcomes are achievable. The future of SEND provision in the region relies on recognizing these professionals as central architects of social inclusion and educational equity.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United Kingdom Birmingham</dc:title>
  <dc:creator/>
  <dc:language>en</dc:language>
  <cp:keywords/>
  <dcterms:created xsi:type="dcterms:W3CDTF">2026-07-29T15:06:21Z</dcterms:created>
  <dcterms:modified xsi:type="dcterms:W3CDTF">2026-07-29T15:06:21Z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