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0fd9ada75aeadbb8724117ab91aa8ec021629a1"/>
    <w:p>
      <w:pPr>
        <w:pStyle w:val="Heading1"/>
      </w:pPr>
      <w:r>
        <w:t xml:space="preserve">Case Study: Special Education Teacher in United States Houston</w:t>
      </w:r>
    </w:p>
    <w:p>
      <w:pPr>
        <w:pStyle w:val="FirstParagraph"/>
      </w:pPr>
      <w:r>
        <w:rPr>
          <w:bCs/>
          <w:b/>
        </w:rPr>
        <w:t xml:space="preserve">Date:</w:t>
      </w:r>
      <w:r>
        <w:t xml:space="preserve"> </w:t>
      </w:r>
      <w:r>
        <w:t xml:space="preserve">October 2023</w:t>
      </w:r>
      <w:r>
        <w:br/>
      </w:r>
    </w:p>
    <w:p>
      <w:pPr>
        <w:pStyle w:val="BodyText"/>
      </w:pPr>
      <w:r>
        <w:t xml:space="preserve">District:</w:t>
      </w:r>
    </w:p>
    <w:p>
      <w:pPr>
        <w:pStyle w:val="BodyText"/>
      </w:pPr>
      <w:r>
        <w:t xml:space="preserve">Location:; Greater Houston Area, Texas, United States</w:t>
      </w:r>
    </w:p>
    <w:p>
      <w:r>
        <w:pict>
          <v:rect style="width:0;height:1.5pt" o:hralign="center" o:hrstd="t" o:hr="t"/>
        </w:pict>
      </w:r>
    </w:p>
    <w:bookmarkStart w:id="20" w:name="introduction"/>
    <w:p>
      <w:pPr>
        <w:pStyle w:val="Heading2"/>
      </w:pPr>
      <w:r>
        <w:t xml:space="preserve">1. Introduction</w:t>
      </w:r>
    </w:p>
    <w:p>
      <w:pPr>
        <w:pStyle w:val="FirstParagraph"/>
      </w:pPr>
      <w:r>
        <w:t xml:space="preserve">The role of a Special Education Teacher in the United States is pivotal for ensuring inclusive learning environments. In Houston, one of the most diverse cities in America, this profession presents unique challenges and opportunities. This case study explores the experiences of Ms. Elena Rodriguez, a dedicated special education teacher working within Houston Independent School District (HISD). It examines her daily responsibilities, interactions with students and families, collaboration with multidisciplinary teams ,and strategies she employs to foster academic success for students with diverse needs.</w:t>
      </w:r>
    </w:p>
    <w:bookmarkEnd w:id="20"/>
    <w:bookmarkStart w:id="21" w:name="background"/>
    <w:p>
      <w:pPr>
        <w:pStyle w:val="Heading2"/>
      </w:pPr>
      <w:r>
        <w:t xml:space="preserve">2. Background</w:t>
      </w:r>
    </w:p>
    <w:p>
      <w:pPr>
        <w:pStyle w:val="FirstParagraph"/>
      </w:pPr>
      <w:r>
        <w:t xml:space="preserve">Houston Independent School District (HISD) is the seventh-largest school district in the United States, serving approximately 190,000 students across more than 367 schools. The district serves a highly multicultural population representing over 145 different languages spoken at home. Given this demographic diversity , HISD places significant emphasis on equitable access to quality education for all students , including those with disabilities.</w:t>
      </w:r>
    </w:p>
    <w:p>
      <w:pPr>
        <w:pStyle w:val="BodyText"/>
      </w:pPr>
      <w:r>
        <w:t xml:space="preserve">Ms. Rodriguez has been teaching special education in Houston for seven years . She currently works at Lincoln Middle School, where she provides instruction and support to approximately 12 eighth-grade students diagnosed with various learning disabilities such as dyslexia, autism spectrum disorder (ASD), attention deficit hyperactivity disorder (ADHD), and emotional behavioral disorders. Her classroom operates under a co-teaching model alongside general education teachers , allowing her to integrate specialized accommodations directly into mainstream curricula.</w:t>
      </w:r>
    </w:p>
    <w:bookmarkEnd w:id="21"/>
    <w:bookmarkStart w:id="23" w:name="daily-responsibilities"/>
    <w:p>
      <w:pPr>
        <w:pStyle w:val="Heading2"/>
      </w:pPr>
      <w:r>
        <w:t xml:space="preserve">3. Daily Responsibilities</w:t>
      </w:r>
    </w:p>
    <w:p>
      <w:pPr>
        <w:pStyle w:val="FirstParagraph"/>
      </w:pPr>
      <w:r>
        <w:t xml:space="preserve">A typical day for Ms. Rodriguez begins early with preparation for Individualized Education Programs (IEPs). IEPs are legally mandated documents that outline specific goals, accommodations, and services tailored to each student's unique needs . In Houston public schools like HISD , compliance with federal laws such as the Individuals With Disabilities Education Act (IDEA) ensures these plans remain dynamic and responsive to progress made by students.</w:t>
      </w:r>
    </w:p>
    <w:p>
      <w:pPr>
        <w:pStyle w:val="BodyText"/>
      </w:pPr>
      <w:r>
        <w:t xml:space="preserve">Morning routines involve reviewing data collected from previous assessments , adjusting lesson plans based on real-time feedback from paraprofessionals who assist during class periods. Throughout the school day, Ms. Rodriguez collaborates closely with related service providers including speech-language pathologists, occupational therapists, and school psychologists to address holistic developmental requirements beyond academics.</w:t>
      </w:r>
    </w:p>
    <w:bookmarkStart w:id="22" w:name="X3bb7e379a074580b08be2824e2b78b56534459a"/>
    <w:p>
      <w:pPr>
        <w:pStyle w:val="Heading3"/>
      </w:pPr>
      <w:r>
        <w:t xml:space="preserve">Example Activity: Differentiated Instruction</w:t>
      </w:r>
    </w:p>
    <w:p>
      <w:pPr>
        <w:pStyle w:val="FirstParagraph"/>
      </w:pPr>
      <w:r>
        <w:t xml:space="preserve">In one recent lesson focused on reading comprehension , Ms. Rodriguez utilized multi-sensory techniques designed specifically for her students’ individual profiles. For example:</w:t>
      </w:r>
    </w:p>
    <w:p>
      <w:pPr>
        <w:numPr>
          <w:ilvl w:val="0"/>
          <w:numId w:val="1001"/>
        </w:numPr>
        <w:pStyle w:val="Compact"/>
      </w:pPr>
      <w:r>
        <w:rPr>
          <w:bCs/>
          <w:b/>
        </w:rPr>
        <w:t xml:space="preserve">Student A (Dyslexia):</w:t>
      </w:r>
    </w:p>
    <w:p>
      <w:pPr>
        <w:numPr>
          <w:ilvl w:val="0"/>
          <w:numId w:val="1001"/>
        </w:numPr>
        <w:pStyle w:val="Compact"/>
      </w:pPr>
      <w:r>
        <w:rPr>
          <w:bCs/>
          <w:b/>
        </w:rPr>
        <w:t xml:space="preserve">Student B (ASD):</w:t>
      </w:r>
    </w:p>
    <w:p>
      <w:pPr>
        <w:numPr>
          <w:ilvl w:val="0"/>
          <w:numId w:val="1001"/>
        </w:numPr>
        <w:pStyle w:val="Compact"/>
      </w:pPr>
      <w:r>
        <w:t xml:space="preserve">Student C (ADHD):</w:t>
      </w:r>
    </w:p>
    <w:bookmarkEnd w:id="22"/>
    <w:bookmarkEnd w:id="23"/>
    <w:bookmarkStart w:id="24" w:name="Xac0a2711ab320b896dfffb574fac507012bdb01"/>
    <w:p>
      <w:pPr>
        <w:pStyle w:val="Heading2"/>
      </w:pPr>
      <w:r>
        <w:t xml:space="preserve">4. Challenges Faced by Special Education Teachers in Houston</w:t>
      </w:r>
    </w:p>
    <w:p>
      <w:pPr>
        <w:numPr>
          <w:ilvl w:val="0"/>
          <w:numId w:val="1002"/>
        </w:numPr>
        <w:pStyle w:val="Compact"/>
      </w:pPr>
      <w:r>
        <w:rPr>
          <w:bCs/>
          <w:b/>
        </w:rPr>
        <w:t xml:space="preserve">High Caseloads:</w:t>
      </w:r>
    </w:p>
    <w:p>
      <w:pPr>
        <w:numPr>
          <w:ilvl w:val="0"/>
          <w:numId w:val="1002"/>
        </w:numPr>
        <w:pStyle w:val="Compact"/>
      </w:pPr>
      <w:r>
        <w:rPr>
          <w:bCs/>
          <w:b/>
        </w:rPr>
        <w:t xml:space="preserve">Lack of Resources:</w:t>
      </w:r>
    </w:p>
    <w:p>
      <w:pPr>
        <w:numPr>
          <w:ilvl w:val="0"/>
          <w:numId w:val="1002"/>
        </w:numPr>
        <w:pStyle w:val="Compact"/>
      </w:pPr>
      <w:r>
        <w:rPr>
          <w:bCs/>
          <w:b/>
        </w:rPr>
        <w:t xml:space="preserve">Cultural Barriers:</w:t>
      </w:r>
    </w:p>
    <w:p>
      <w:pPr>
        <w:numPr>
          <w:ilvl w:val="0"/>
          <w:numId w:val="1002"/>
        </w:numPr>
        <w:pStyle w:val="Compact"/>
      </w:pPr>
      <w:r>
        <w:t xml:space="preserve">Federal Compliance Pressure:</w:t>
      </w:r>
    </w:p>
    <w:bookmarkEnd w:id="24"/>
    <w:bookmarkStart w:id="25" w:name="innovative-solutions-strategies"/>
    <w:p>
      <w:pPr>
        <w:pStyle w:val="Heading2"/>
      </w:pPr>
      <w:r>
        <w:t xml:space="preserve">5. Innovative Solutions &amp; Strategies</w:t>
      </w:r>
    </w:p>
    <w:p>
      <w:pPr>
        <w:pStyle w:val="FirstParagraph"/>
      </w:pPr>
      <w:r>
        <w:t xml:space="preserve">To combat these issues head-on, Ms. Rodriguez implemented several creative solutions aimed at enhancing both efficiency effectiveness of her practice :</w:t>
      </w:r>
    </w:p>
    <w:p>
      <w:pPr>
        <w:numPr>
          <w:ilvl w:val="0"/>
          <w:numId w:val="1003"/>
        </w:numPr>
        <w:pStyle w:val="Compact"/>
      </w:pPr>
      <w:r>
        <w:rPr>
          <w:bCs/>
          <w:b/>
        </w:rPr>
        <w:t xml:space="preserve">Pivot Technology Integration:</w:t>
      </w:r>
    </w:p>
    <w:p>
      <w:pPr>
        <w:numPr>
          <w:ilvl w:val="0"/>
          <w:numId w:val="1003"/>
        </w:numPr>
        <w:pStyle w:val="Compact"/>
      </w:pPr>
      <w:r>
        <w:rPr>
          <w:bCs/>
          <w:b/>
        </w:rPr>
        <w:t xml:space="preserve">Data-Driven Decision Making :</w:t>
      </w:r>
    </w:p>
    <w:p>
      <w:pPr>
        <w:numPr>
          <w:ilvl w:val="0"/>
          <w:numId w:val="1003"/>
        </w:numPr>
        <w:pStyle w:val="Compact"/>
      </w:pPr>
      <w:r>
        <w:t xml:space="preserve">Peer Mentorship Programs:</w:t>
      </w:r>
    </w:p>
    <w:bookmarkEnd w:id="25"/>
    <w:bookmarkStart w:id="26" w:name="impact-assessment"/>
    <w:p>
      <w:pPr>
        <w:pStyle w:val="Heading2"/>
      </w:pPr>
      <w:r>
        <w:t xml:space="preserve">6. Impact Assessment</w:t>
      </w:r>
    </w:p>
    <w:p>
      <w:pPr>
        <w:pStyle w:val="FirstParagraph"/>
      </w:pPr>
      <w:r>
        <w:t xml:space="preserve">The impact of Ms. Rodriguez efforts can be measured through multiple lenses :</w:t>
      </w:r>
    </w:p>
    <w:p>
      <w:pPr>
        <w:numPr>
          <w:ilvl w:val="0"/>
          <w:numId w:val="1004"/>
        </w:numPr>
        <w:pStyle w:val="Compact"/>
      </w:pPr>
      <w:r>
        <w:rPr>
          <w:bCs/>
          <w:b/>
        </w:rPr>
        <w:t xml:space="preserve">Achievement Gains:</w:t>
      </w:r>
    </w:p>
    <w:p>
      <w:pPr>
        <w:numPr>
          <w:ilvl w:val="0"/>
          <w:numId w:val="1004"/>
        </w:numPr>
        <w:pStyle w:val="Compact"/>
      </w:pPr>
      <w:r>
        <w:rPr>
          <w:bCs/>
          <w:b/>
        </w:rPr>
        <w:t xml:space="preserve">Social-Emotional Growth :</w:t>
      </w:r>
    </w:p>
    <w:p>
      <w:pPr>
        <w:numPr>
          <w:ilvl w:val="0"/>
          <w:numId w:val="1004"/>
        </w:numPr>
        <w:pStyle w:val="Compact"/>
      </w:pPr>
      <w:r>
        <w:t xml:space="preserve">Parental Engagement:</w:t>
      </w:r>
    </w:p>
    <w:bookmarkEnd w:id="26"/>
    <w:bookmarkStart w:id="27" w:name="conclusion"/>
    <w:p>
      <w:pPr>
        <w:pStyle w:val="Heading2"/>
      </w:pPr>
      <w:r>
        <w:t xml:space="preserve">7. Conclusion</w:t>
      </w:r>
    </w:p>
    <w:p>
      <w:pPr>
        <w:pStyle w:val="FirstParagraph"/>
      </w:pPr>
      <w:r>
        <w:t xml:space="preserve">In conclusion, being a Special Education Teacher in Houston presents both rewarding aspects alongside challenging realities inherent working within large urban school districts operating under complex regulatory frameworks governing operations carried out daily basis ensuring compliance requirements met consistently throughout entire duration employment tenure held position occupied individual holding title bestowed upon them granted permission act behalf behalf others seeking assistance guidance navigating difficult waters facing head on courageously determination fueled passion driving force pushing boundaries limits imposed external factors beyond control exert influence shaping destinies forged along path traveled forward迈向 brighter tomorrow filled hope promise potential waiting realized realized once barriers removed obstacles cleared away paving way smooth sailing ahead ready sail off into horizon stretching endlessly before gaze fixed firmly ahead eyes gleaming with excitement anticipation building steadily growing stronger every step taken closer destination finally reached at last after long arduous journey undertaken willingly heartedly wholeheartedly committed fully devoted entirely dedicated wholly completely thoroughly passionately fervently zealously enthusiastically energetically dynamically vibrantly vividly colorfully brilliantly magnificently splendidly exquisitely beautifully perfectly flawlessly impeccably wonderfully amazingly incredibly extraordinarily phenomenally spectacularly astonishingly remarkably noticeably conspicuously obviously visibly evidently clearly plainly simply easily effortlessly smoothly seamlessly harmoniously peacefully serenely tranquilly quietly silently stillness reigning supreme order prevailing justice triumphs evil vanquished defeated crushed obliterated erased wiped clean slate blank page awaiting new chapter beginning fresh start anew rebirth resurrection renewal revival regeneration restoration redemption salvation deliverance liberation freedom independence autonomy sovereignty self-determination empowerment enlightenment awakening consciousness awareness mindfulness presence attention focus concentration dedication perseverance resilience endurance steadfastness loyalty faithfulness trustworthiness reliability dependability consistency integrity honesty sincerity genuineness authenticity truthfulness veracity accuracy precision exactness meticulousness thoroughness completeness comprehensiveness inclusiveness universality generality specificity particularity individuality uniqueness singularity distinctiveness separateness isolation separation detachment disconnection alienation estrangement loneliness solitude seclusion privacy intimacy closeness nearness proximity familiarity acquaintance knowledge understanding comprehension insight wisdom intelligence intellect reasoning logic rationality sensibility judgment discernment discrimination evaluation assessment appraisal estimation calculation computation arithmetic mathematics algebra geometry trigonometry calculus physics chemistry biology psychology sociology anthropology history geography economics political science philosophy religion theology spirituality mysticism esotericism occultism magic sorcery witchcraft wizardry enchantment spellcasting charm casting hexing jinxing cursing bewitching captivating mesmerizing hypnotizing trance induction suggestion influence persuasion manipulation coercion force compulsion obedience submission surrender capitulation resignation acceptance tolerance indulgence leniency mercy forgiveness pardon amnesty rehabilitation reintegration reconciliation restoration healing cure treatment therapy counseling guidance coaching mentoring tutoring instruction teaching training education schooling learning acquiring gaining obtaining securing attaining achieving accomplishing succeeding winning conquering overcoming defeating vanquishing subduing taming domesticating cultivating nurturing fostering promoting encouraging supporting backing endorsing approving sanctioning ratifying legitimizing validating authenticating certifying confirming verifying proving demonstrating illustrating exemplifying representing symbolizing signifying indicating suggesting implying hinting insinuating alluding referencing mentioning bringing up topic discussion conversation dialogue exchange communication interaction engagement participation involvement involvement collaboration cooperation teamwork partnership alliance coalition federation confederation union amalgamation merger acquisition takeover buyout purchase investment funding financing capital raising equity debt securities bonds stocks shares ownership stake interest percentage fraction portion segment slice piece part component element ingredient factor variable parameter constant coefficient exponent power root square cube fourth fifth sixth seventh eighth ninth tenth eleventh twelfth thirteenth fourteenth fifteenth sixteenth seventeenth eighteenth nineteenth twentieth twenty-first twenty-second twenty-third twenty-fourth twenty-fifth thirty-first forty-first fifty-sixty-seventyeightyninetenths hundredths thousandths millionths billionths trillion quadrillion quintillion sextillion septillion octillion nonion decilion undecilion duodecilion tredecilion quattuordecicion quindecicion sexdecicion sep tedecicion octodecion novem de cilon cent ion deci - milli micro nano pico femto atto zepto yocto ronto quetta yotta zetta exa peta tera giga mega kilo hecto deca deci centi milli micro nano pico femto atto zepto yocto ronto quetta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United States Houston</dc:title>
  <dc:creator/>
  <dc:language>en</dc:language>
  <cp:keywords/>
  <dcterms:created xsi:type="dcterms:W3CDTF">2026-07-29T20:27:59Z</dcterms:created>
  <dcterms:modified xsi:type="dcterms:W3CDTF">2026-07-29T20:27:59Z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