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Integration</w:t>
      </w:r>
      <w:r>
        <w:t xml:space="preserve"> </w:t>
      </w:r>
      <w:r>
        <w:t xml:space="preserve">of</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Germany</w:t>
      </w:r>
      <w:r>
        <w:t xml:space="preserve"> </w:t>
      </w:r>
      <w:r>
        <w:t xml:space="preserve">Berlin</w:t>
      </w:r>
    </w:p>
    <w:bookmarkStart w:id="28" w:name="Xeac0400451a86f9a7cc9f983815ac7741c95ee6"/>
    <w:p>
      <w:pPr>
        <w:pStyle w:val="Heading1"/>
      </w:pPr>
      <w:r>
        <w:t xml:space="preserve">Case Study Report: Advancing Speech and Language Therapy Infrastructure in Germany Berlin</w:t>
      </w:r>
    </w:p>
    <w:bookmarkStart w:id="20" w:name="executive-summary"/>
    <w:p>
      <w:pPr>
        <w:pStyle w:val="Heading2"/>
      </w:pPr>
      <w:r>
        <w:t xml:space="preserve">1. Executive Summary</w:t>
      </w:r>
    </w:p>
    <w:p>
      <w:pPr>
        <w:pStyle w:val="FirstParagraph"/>
      </w:pPr>
      <w:r>
        <w:t xml:space="preserve">This case study examines the current landscape, challenges, and innovative solutions regarding speech therapy services within the specific geographic and regulatory context of Germany Berlin. As a capital city with a unique demographic makeup comprising both long-term residents and recent international migrants, Berlin presents a complex environment for healthcare delivery. The primary focus is on how Speech Therapist services are adapted to meet diverse linguistic needs while navigating the strict insurance frameworks of the German healthcare system. This document explores the intersection of medical necessity, cultural competence, and systemic accessibility in</w:t>
      </w:r>
      <w:r>
        <w:t xml:space="preserve"> </w:t>
      </w:r>
      <w:r>
        <w:rPr>
          <w:bCs/>
          <w:b/>
        </w:rPr>
        <w:t xml:space="preserve">Germany Berlin</w:t>
      </w:r>
      <w:r>
        <w:t xml:space="preserve">.</w:t>
      </w:r>
    </w:p>
    <w:bookmarkEnd w:id="20"/>
    <w:bookmarkStart w:id="21" w:name="introduction-and-contextual-background"/>
    <w:p>
      <w:pPr>
        <w:pStyle w:val="Heading2"/>
      </w:pPr>
      <w:r>
        <w:t xml:space="preserve">2. Introduction and Contextual Background</w:t>
      </w:r>
    </w:p>
    <w:p>
      <w:pPr>
        <w:pStyle w:val="FirstParagraph"/>
      </w:pPr>
      <w:r>
        <w:t xml:space="preserve">Berlin is not only the political heart of Germany but also a hub for linguistic diversity. Approximately 30% of Berlin's population has a migration background, leading to a high prevalence of multilingual households. In this context, the role of the</w:t>
      </w:r>
      <w:r>
        <w:t xml:space="preserve"> </w:t>
      </w:r>
      <w:r>
        <w:rPr>
          <w:bCs/>
          <w:b/>
        </w:rPr>
        <w:t xml:space="preserve">Speech Therapist</w:t>
      </w:r>
      <w:r>
        <w:t xml:space="preserve"> </w:t>
      </w:r>
      <w:r>
        <w:t xml:space="preserve">extends beyond clinical rehabilitation; it involves critical diagnostic differentiation between language differences and actual speech or language disorders.</w:t>
      </w:r>
    </w:p>
    <w:p>
      <w:pPr>
        <w:pStyle w:val="BodyText"/>
      </w:pPr>
      <w:r>
        <w:t xml:space="preserve">In</w:t>
      </w:r>
      <w:r>
        <w:t xml:space="preserve"> </w:t>
      </w:r>
      <w:r>
        <w:rPr>
          <w:bCs/>
          <w:b/>
        </w:rPr>
        <w:t xml:space="preserve">Germany Berlin</w:t>
      </w:r>
      <w:r>
        <w:t xml:space="preserve">, healthcare is largely governed by statutory health insurance (GKV). Access to a Speech Therapist typically requires a prescription from a physician, followed by an assessment by the health insurance fund. However, the waiting lists in urban centers like Berlin can be extensive, often spanning several months. This case study analyzes how these structural constraints impact patient outcomes and what adaptive strategies are being employed to mitigate delays.</w:t>
      </w:r>
    </w:p>
    <w:bookmarkEnd w:id="21"/>
    <w:bookmarkStart w:id="22" w:name="X125987c300fa7f85ab526ad3ca80d9b9019a7bc"/>
    <w:p>
      <w:pPr>
        <w:pStyle w:val="Heading2"/>
      </w:pPr>
      <w:r>
        <w:t xml:space="preserve">3. Problem Statement: The Multilingual Diagnostic Dilemma</w:t>
      </w:r>
    </w:p>
    <w:p>
      <w:pPr>
        <w:pStyle w:val="FirstParagraph"/>
      </w:pPr>
      <w:r>
        <w:t xml:space="preserve">The core challenge identified in this case study is the accurate diagnosis of speech and language disorders in multilingual children and adults residing in Berlin. A common misconception among laypeople—and sometimes even general practitioners—is that delayed speech development in bilingual children is a natural part of their acquisition process. However, a qualified Speech Therapist must distinguish between "typical bilingual development" and "developmental language disorder."</w:t>
      </w:r>
    </w:p>
    <w:p>
      <w:pPr>
        <w:pStyle w:val="BodyText"/>
      </w:pPr>
      <w:r>
        <w:t xml:space="preserve">In the specific context of</w:t>
      </w:r>
      <w:r>
        <w:t xml:space="preserve"> </w:t>
      </w:r>
      <w:r>
        <w:rPr>
          <w:bCs/>
          <w:b/>
        </w:rPr>
        <w:t xml:space="preserve">Germany Berlin</w:t>
      </w:r>
      <w:r>
        <w:t xml:space="preserve">, this distinction is vital for resource allocation. Incorrectly labeling a multilingual child as disordered can lead to unnecessary interventions and stigmatization, while missing a true disorder can result in long-term academic and social deficits. Furthermore, the shortage of Speech Therapists who are fluent in key immigrant languages (such as Turkish, Arabic, Russian, and Polish) creates a barrier to effective assessment.</w:t>
      </w:r>
    </w:p>
    <w:bookmarkEnd w:id="22"/>
    <w:bookmarkStart w:id="23" w:name="X754b9b9f2006a6d9f21749c055be17225b769ba"/>
    <w:p>
      <w:pPr>
        <w:pStyle w:val="Heading2"/>
      </w:pPr>
      <w:r>
        <w:t xml:space="preserve">4. Methodology: The Berlin Model of Integrated Care</w:t>
      </w:r>
    </w:p>
    <w:p>
      <w:pPr>
        <w:pStyle w:val="FirstParagraph"/>
      </w:pPr>
      <w:r>
        <w:t xml:space="preserve">To address these challenges, several clinics and private practices in Berlin have adopted an integrated care model. This case study reviews three key components of this model:</w:t>
      </w:r>
    </w:p>
    <w:p>
      <w:pPr>
        <w:numPr>
          <w:ilvl w:val="0"/>
          <w:numId w:val="1001"/>
        </w:numPr>
        <w:pStyle w:val="Compact"/>
      </w:pPr>
      <w:r>
        <w:rPr>
          <w:bCs/>
          <w:b/>
        </w:rPr>
        <w:t xml:space="preserve">Cultural Competence Training:</w:t>
      </w:r>
      <w:r>
        <w:t xml:space="preserve"> </w:t>
      </w:r>
      <w:r>
        <w:t xml:space="preserve">Speech Therapists in Berlin are increasingly required to undergo training in cross-cultural communication. This ensures that they can build trust with families from diverse backgrounds, explaining the therapeutic process in a way that respects cultural norms regarding disability and education.</w:t>
      </w:r>
    </w:p>
    <w:p>
      <w:pPr>
        <w:numPr>
          <w:ilvl w:val="0"/>
          <w:numId w:val="1001"/>
        </w:numPr>
        <w:pStyle w:val="Compact"/>
      </w:pPr>
      <w:r>
        <w:rPr>
          <w:bCs/>
          <w:b/>
        </w:rPr>
        <w:t xml:space="preserve">Multilingual Assessment Tools:</w:t>
      </w:r>
      <w:r>
        <w:t xml:space="preserve"> </w:t>
      </w:r>
      <w:r>
        <w:t xml:space="preserve">The implementation of standardized assessment tools specifically designed for bilingual populations is crucial. Traditional monolingual tests often yield false positives. In</w:t>
      </w:r>
      <w:r>
        <w:t xml:space="preserve"> </w:t>
      </w:r>
      <w:r>
        <w:rPr>
          <w:bCs/>
          <w:b/>
        </w:rPr>
        <w:t xml:space="preserve">Germany Berlin</w:t>
      </w:r>
      <w:r>
        <w:t xml:space="preserve">, centers are prioritizing dynamic assessment methods, which evaluate a child's learning potential rather than just their current static knowledge.</w:t>
      </w:r>
    </w:p>
    <w:p>
      <w:pPr>
        <w:numPr>
          <w:ilvl w:val="0"/>
          <w:numId w:val="1001"/>
        </w:numPr>
        <w:pStyle w:val="Compact"/>
      </w:pPr>
      <w:r>
        <w:rPr>
          <w:bCs/>
          <w:b/>
        </w:rPr>
        <w:t xml:space="preserve">Digital Health Integration:</w:t>
      </w:r>
      <w:r>
        <w:t xml:space="preserve"> </w:t>
      </w:r>
      <w:r>
        <w:t xml:space="preserve">To combat long waiting times, many Speech Therapist practices in Berlin have integrated teletherapy options. While in-person interaction is preferred for certain motor speech disorders, digital platforms have proven effective for language stimulation and parental coaching, ensuring continuity of care during periods of high demand.</w:t>
      </w:r>
    </w:p>
    <w:bookmarkEnd w:id="23"/>
    <w:bookmarkStart w:id="24" w:name="implementation-challenges"/>
    <w:p>
      <w:pPr>
        <w:pStyle w:val="Heading2"/>
      </w:pPr>
      <w:r>
        <w:t xml:space="preserve">5. Implementation Challenges</w:t>
      </w:r>
    </w:p>
    <w:p>
      <w:pPr>
        <w:pStyle w:val="FirstParagraph"/>
      </w:pPr>
      <w:r>
        <w:t xml:space="preserve">Despite these advancements, significant hurdles remain. The first major challenge is reimbursement. Statutory health insurance in Germany often limits the number of therapy sessions approved per year. For complex cases involving multiple languages or severe neurological conditions, this limit may be insufficient.</w:t>
      </w:r>
    </w:p>
    <w:p>
      <w:pPr>
        <w:pStyle w:val="BodyText"/>
      </w:pPr>
      <w:r>
        <w:t xml:space="preserve">Secondly, the recruitment of Speech Therapists remains a critical issue across</w:t>
      </w:r>
      <w:r>
        <w:t xml:space="preserve"> </w:t>
      </w:r>
      <w:r>
        <w:rPr>
          <w:bCs/>
          <w:b/>
        </w:rPr>
        <w:t xml:space="preserve">Germany Berlin</w:t>
      </w:r>
      <w:r>
        <w:t xml:space="preserve">. The profession faces high burnout rates due to administrative burdens and high caseloads. Many qualified professionals emigrate from Eastern Europe or other parts of Germany, creating a brain drain that local institutions must counteract through better working conditions and professional development opportunities.</w:t>
      </w:r>
    </w:p>
    <w:p>
      <w:pPr>
        <w:pStyle w:val="BodyText"/>
      </w:pPr>
      <w:r>
        <w:t xml:space="preserve">Additionally, there is a linguistic gap. While German is the dominant language in medical documentation, many Speech Therapists do not speak the native languages of their patients. This necessitates the use of interpreters during initial assessments, which can complicate rapport-building and delay treatment initiation.</w:t>
      </w:r>
    </w:p>
    <w:bookmarkEnd w:id="24"/>
    <w:bookmarkStart w:id="25" w:name="X5ece3ac6df3a0afbd4896b3c9fa56e88268215e"/>
    <w:p>
      <w:pPr>
        <w:pStyle w:val="Heading2"/>
      </w:pPr>
      <w:r>
        <w:t xml:space="preserve">6. Case Example: The "Multilingual Early Intervention" Project</w:t>
      </w:r>
    </w:p>
    <w:p>
      <w:pPr>
        <w:pStyle w:val="FirstParagraph"/>
      </w:pPr>
      <w:r>
        <w:t xml:space="preserve">To illustrate the practical application of these concepts, we examine a pilot project launched by a mid-sized clinic in Neukölln, Berlin. This district is particularly diverse.</w:t>
      </w:r>
    </w:p>
    <w:p>
      <w:pPr>
        <w:pStyle w:val="BodyText"/>
      </w:pPr>
      <w:r>
        <w:rPr>
          <w:bCs/>
          <w:b/>
        </w:rPr>
        <w:t xml:space="preserve">Patient Profile:</w:t>
      </w:r>
      <w:r>
        <w:t xml:space="preserve"> </w:t>
      </w:r>
      <w:r>
        <w:t xml:space="preserve">A 4-year-old child from a Somali-German household presenting with delayed speech articulation.</w:t>
      </w:r>
    </w:p>
    <w:p>
      <w:pPr>
        <w:pStyle w:val="BodyText"/>
      </w:pPr>
      <w:r>
        <w:rPr>
          <w:bCs/>
          <w:b/>
        </w:rPr>
        <w:t xml:space="preserve">The Challenge:</w:t>
      </w:r>
      <w:r>
        <w:t xml:space="preserve"> </w:t>
      </w:r>
      <w:r>
        <w:t xml:space="preserve">Initial school screenings suggested a language delay. However, the parents were concerned that this was due to the transition between Somali and German.</w:t>
      </w:r>
    </w:p>
    <w:p>
      <w:pPr>
        <w:pStyle w:val="BodyText"/>
      </w:pPr>
      <w:r>
        <w:rPr>
          <w:bCs/>
          <w:b/>
        </w:rPr>
        <w:t xml:space="preserve">The Intervention:</w:t>
      </w:r>
      <w:r>
        <w:t xml:space="preserve"> </w:t>
      </w:r>
      <w:r>
        <w:t xml:space="preserve">A Speech Therapist specializing in bilingual development conducted an assessment using dynamic testing methods. They collaborated with a community mediator fluent in Somali. The therapist focused on identifying phonological processing deficits common in both languages rather than isolating one.</w:t>
      </w:r>
    </w:p>
    <w:p>
      <w:pPr>
        <w:pStyle w:val="BodyText"/>
      </w:pPr>
      <w:r>
        <w:rPr>
          <w:bCs/>
          <w:b/>
        </w:rPr>
        <w:t xml:space="preserve">The Outcome:</w:t>
      </w:r>
      <w:r>
        <w:t xml:space="preserve"> </w:t>
      </w:r>
      <w:r>
        <w:t xml:space="preserve">The diagnosis confirmed a mild developmental language disorder affecting both languages. Because the Speech Therapist understood that German was now the dominant school language, the therapy plan prioritized German vocabulary expansion while maintaining Somali heritage language skills at home. This dual-language approach prevented identity loss and supported academic success. The family reported high satisfaction due to feeling understood and respected.</w:t>
      </w:r>
    </w:p>
    <w:bookmarkEnd w:id="25"/>
    <w:bookmarkStart w:id="26" w:name="discussion-and-strategic-recommendations"/>
    <w:p>
      <w:pPr>
        <w:pStyle w:val="Heading2"/>
      </w:pPr>
      <w:r>
        <w:t xml:space="preserve">7. Discussion and Strategic Recommendations</w:t>
      </w:r>
    </w:p>
    <w:p>
      <w:pPr>
        <w:pStyle w:val="FirstParagraph"/>
      </w:pPr>
      <w:r>
        <w:t xml:space="preserve">The findings from this case study highlight that effective Speech Therapy in</w:t>
      </w:r>
      <w:r>
        <w:t xml:space="preserve"> </w:t>
      </w:r>
      <w:r>
        <w:rPr>
          <w:bCs/>
          <w:b/>
        </w:rPr>
        <w:t xml:space="preserve">Germany Berlin</w:t>
      </w:r>
      <w:r>
        <w:t xml:space="preserve"> </w:t>
      </w:r>
      <w:r>
        <w:t xml:space="preserve">requires a shift from a purely medical model to a socio-ecological model. Recommendations for policymakers and healthcare providers include:</w:t>
      </w:r>
    </w:p>
    <w:p>
      <w:pPr>
        <w:numPr>
          <w:ilvl w:val="0"/>
          <w:numId w:val="1002"/>
        </w:numPr>
        <w:pStyle w:val="Compact"/>
      </w:pPr>
      <w:r>
        <w:rPr>
          <w:bCs/>
          <w:b/>
        </w:rPr>
        <w:t xml:space="preserve">Funding Expansion:</w:t>
      </w:r>
      <w:r>
        <w:t xml:space="preserve"> </w:t>
      </w:r>
      <w:r>
        <w:t xml:space="preserve">The Senate of Berlin should consider subsidies for private practices that offer services in minority languages, thereby increasing capacity.</w:t>
      </w:r>
    </w:p>
    <w:p>
      <w:pPr>
        <w:numPr>
          <w:ilvl w:val="0"/>
          <w:numId w:val="1002"/>
        </w:numPr>
        <w:pStyle w:val="Compact"/>
      </w:pPr>
      <w:r>
        <w:rPr>
          <w:bCs/>
          <w:b/>
        </w:rPr>
        <w:t xml:space="preserve">Digital Infrastructure:</w:t>
      </w:r>
      <w:r>
        <w:t xml:space="preserve"> </w:t>
      </w:r>
      <w:r>
        <w:t xml:space="preserve">Further investment in secure telehealth platforms can help bridge the gap during waiting periods.</w:t>
      </w:r>
    </w:p>
    <w:p>
      <w:pPr>
        <w:numPr>
          <w:ilvl w:val="0"/>
          <w:numId w:val="1002"/>
        </w:numPr>
        <w:pStyle w:val="Compact"/>
      </w:pPr>
      <w:r>
        <w:rPr>
          <w:bCs/>
          <w:b/>
        </w:rPr>
        <w:t xml:space="preserve">Educational Reform:</w:t>
      </w:r>
      <w:r>
        <w:t xml:space="preserve"> </w:t>
      </w:r>
      <w:r>
        <w:t xml:space="preserve">Medical and university curricula in Berlin must place greater emphasis on bilingualism and multiculturalism to prepare future Speech Therapists for the realities of the city's population.</w:t>
      </w:r>
    </w:p>
    <w:bookmarkEnd w:id="26"/>
    <w:bookmarkStart w:id="27" w:name="conclusion"/>
    <w:p>
      <w:pPr>
        <w:pStyle w:val="Heading3"/>
      </w:pPr>
      <w:r>
        <w:t xml:space="preserve">Conclusion</w:t>
      </w:r>
    </w:p>
    <w:p>
      <w:pPr>
        <w:pStyle w:val="FirstParagraph"/>
      </w:pPr>
      <w:r>
        <w:t xml:space="preserve">The landscape of speech therapy in Berlin is evolving rapidly. While structural challenges such as waiting lists and funding limitations persist, the professional community of Speech Therapists is responding with innovation and cultural sensitivity. By recognizing the unique linguistic diversity of</w:t>
      </w:r>
      <w:r>
        <w:t xml:space="preserve"> </w:t>
      </w:r>
      <w:r>
        <w:rPr>
          <w:bCs/>
          <w:b/>
        </w:rPr>
        <w:t xml:space="preserve">Germany Berlin</w:t>
      </w:r>
      <w:r>
        <w:t xml:space="preserve">, healthcare providers can ensure that all residents, regardless of their background, receive equitable access to essential communication services. The future success of speech therapy initiatives in this region depends on sustained collaboration between insurers, clinicians, educators, and immigrant communities.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Integration of Speech Therapy Services in Germany Berlin</dc:title>
  <dc:creator/>
  <dc:language>en</dc:language>
  <cp:keywords/>
  <dcterms:created xsi:type="dcterms:W3CDTF">2026-07-29T16:17:43Z</dcterms:created>
  <dcterms:modified xsi:type="dcterms:W3CDTF">2026-07-29T16:17:43Z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