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Frankfurt,</w:t>
      </w:r>
      <w:r>
        <w:t xml:space="preserve"> </w:t>
      </w:r>
      <w:r>
        <w:t xml:space="preserve">Germany</w:t>
      </w:r>
    </w:p>
    <w:bookmarkStart w:id="33" w:name="X9415f734f80ed2a1910bfbbd94690e0beebada1"/>
    <w:p>
      <w:pPr>
        <w:pStyle w:val="Heading1"/>
      </w:pPr>
      <w:r>
        <w:t xml:space="preserve">Case Study: Establishing a Multicultural Speech Therapy Practice in Frankfurt, Germany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Affiliation:</w:t>
      </w:r>
      <w:r>
        <w:t xml:space="preserve">The German Association for Speech and Language Therapy (DVPT) Regional Chapter</w:t>
      </w:r>
    </w:p>
    <w:bookmarkStart w:id="20" w:name="executive-summary"/>
    <w:p>
      <w:pPr>
        <w:pStyle w:val="Heading2"/>
      </w:pPr>
      <w:r>
        <w:t xml:space="preserve">Executive Summary</w:t>
      </w:r>
    </w:p>
    <w:p>
      <w:pPr>
        <w:pStyle w:val="FirstParagraph"/>
      </w:pPr>
      <w:r>
        <w:t xml:space="preserve">This case study examines the successful integration and operational scaling of a specialized</w:t>
      </w:r>
      <w:r>
        <w:t xml:space="preserve"> </w:t>
      </w:r>
      <w:r>
        <w:rPr>
          <w:iCs/>
          <w:i/>
        </w:rPr>
        <w:t xml:space="preserve">Speech Therapist</w:t>
      </w:r>
      <w:r>
        <w:t xml:space="preserve"> </w:t>
      </w:r>
      <w:r>
        <w:t xml:space="preserve">practice within the dynamic metropolitan environment of</w:t>
      </w:r>
      <w:r>
        <w:t xml:space="preserve"> </w:t>
      </w:r>
      <w:r>
        <w:rPr>
          <w:bCs/>
          <w:b/>
        </w:rPr>
        <w:t xml:space="preserve">Germany Frankfurt</w:t>
      </w:r>
      <w:r>
        <w:t xml:space="preserve">. As one of Europe’s most significant financial hubs, Frankfurt presents a unique set of challenges and opportunities for healthcare providers. The primary objective was to design a service model that addresses the linguistic diversity required by an international population while adhering to strict German regulatory frameworks. This document details the strategic approach, implementation hurdles, cultural adaptations, and outcomes achieved in delivering high-quality</w:t>
      </w:r>
      <w:r>
        <w:t xml:space="preserve"> </w:t>
      </w:r>
      <w:r>
        <w:rPr>
          <w:iCs/>
          <w:i/>
        </w:rPr>
        <w:t xml:space="preserve">Speech Therapy</w:t>
      </w:r>
      <w:r>
        <w:t xml:space="preserve"> </w:t>
      </w:r>
      <w:r>
        <w:t xml:space="preserve">services in this specific geographic context.</w:t>
      </w:r>
    </w:p>
    <w:bookmarkEnd w:id="20"/>
    <w:bookmarkStart w:id="21" w:name="introduction-and-contextual-background"/>
    <w:p>
      <w:pPr>
        <w:pStyle w:val="Heading2"/>
      </w:pPr>
      <w:r>
        <w:t xml:space="preserve">1. Introduction and Contextual Background</w:t>
      </w:r>
    </w:p>
    <w:p>
      <w:pPr>
        <w:pStyle w:val="FirstParagraph"/>
      </w:pPr>
      <w:r>
        <w:rPr>
          <w:bCs/>
          <w:b/>
        </w:rPr>
        <w:t xml:space="preserve">Frankfurt am Main</w:t>
      </w:r>
      <w:r>
        <w:t xml:space="preserve">, located in the state of Hesse, is often referred to as "Mainhattan" due to its skyline, but it is also a melting pot of cultures. Approximately 35% of the population has a migration background. This demographic reality creates an urgent demand for specialized</w:t>
      </w:r>
      <w:r>
        <w:t xml:space="preserve"> </w:t>
      </w:r>
      <w:r>
        <w:rPr>
          <w:iCs/>
          <w:i/>
        </w:rPr>
        <w:t xml:space="preserve">Speech Therapist</w:t>
      </w:r>
      <w:r>
        <w:t xml:space="preserve"> </w:t>
      </w:r>
      <w:r>
        <w:t xml:space="preserve">professionals who can navigate multilingual environments and diverse cultural communication norms.</w:t>
      </w:r>
    </w:p>
    <w:p>
      <w:pPr>
        <w:pStyle w:val="BodyText"/>
      </w:pPr>
      <w:r>
        <w:t xml:space="preserve">In Germany, the healthcare system is primarily insurance-based, involving both public (statutory) and private health insurance schemes. For a</w:t>
      </w:r>
      <w:r>
        <w:t xml:space="preserve"> </w:t>
      </w:r>
      <w:r>
        <w:rPr>
          <w:iCs/>
          <w:i/>
        </w:rPr>
        <w:t xml:space="preserve">Speech Therapist</w:t>
      </w:r>
      <w:r>
        <w:t xml:space="preserve"> </w:t>
      </w:r>
      <w:r>
        <w:t xml:space="preserve">to operate successfully in</w:t>
      </w:r>
      <w:r>
        <w:t xml:space="preserve"> </w:t>
      </w:r>
      <w:r>
        <w:rPr>
          <w:bCs/>
          <w:b/>
        </w:rPr>
        <w:t xml:space="preserve">Germany Frankfurt</w:t>
      </w:r>
      <w:r>
        <w:t xml:space="preserve">, they must understand the intricacies of billing codes (GOÄ/EKV), reimbursement limits, and the specific diagnostic criteria recognized by German medical boards. The intersection of international mobility and local regulatory compliance forms the core complexity of this case study.</w:t>
      </w:r>
    </w:p>
    <w:bookmarkEnd w:id="21"/>
    <w:bookmarkStart w:id="22" w:name="problem-statement"/>
    <w:p>
      <w:pPr>
        <w:pStyle w:val="Heading2"/>
      </w:pPr>
      <w:r>
        <w:t xml:space="preserve">2. Problem Statement</w:t>
      </w:r>
    </w:p>
    <w:p>
      <w:pPr>
        <w:pStyle w:val="FirstParagraph"/>
      </w:pPr>
      <w:r>
        <w:t xml:space="preserve">The initial market analysis revealed a significant gap in service availability for non-German speaking families residing in</w:t>
      </w:r>
      <w:r>
        <w:t xml:space="preserve"> </w:t>
      </w:r>
      <w:r>
        <w:rPr>
          <w:bCs/>
          <w:b/>
        </w:rPr>
        <w:t xml:space="preserve">Germany Frankfurt</w:t>
      </w:r>
      <w:r>
        <w:t xml:space="preserve">. Existing practices were often overwhelmed with monolingual German cases and lacked the resources or staff to support children and adults with speech, language, and swallowing disorders who spoke other primary languages. Furthermore, local institutions struggled to distinguish between a true speech disorder and second-language acquisition challenges—a common diagnostic pitfall for untrained</w:t>
      </w:r>
      <w:r>
        <w:t xml:space="preserve"> </w:t>
      </w:r>
      <w:r>
        <w:rPr>
          <w:iCs/>
          <w:i/>
        </w:rPr>
        <w:t xml:space="preserve">Speech Therapist</w:t>
      </w:r>
      <w:r>
        <w:t xml:space="preserve"> </w:t>
      </w:r>
      <w:r>
        <w:t xml:space="preserve">professionals.</w:t>
      </w:r>
    </w:p>
    <w:p>
      <w:pPr>
        <w:pStyle w:val="BodyText"/>
      </w:pPr>
      <w:r>
        <w:t xml:space="preserve">The specific problems identified were:</w:t>
      </w:r>
    </w:p>
    <w:p>
      <w:pPr>
        <w:numPr>
          <w:ilvl w:val="0"/>
          <w:numId w:val="1001"/>
        </w:numPr>
        <w:pStyle w:val="Compact"/>
      </w:pPr>
      <w:r>
        <w:rPr>
          <w:bCs/>
          <w:b/>
        </w:rPr>
        <w:t xml:space="preserve">Linguistic Barriers:</w:t>
      </w:r>
      <w:r>
        <w:t xml:space="preserve"> </w:t>
      </w:r>
      <w:r>
        <w:t xml:space="preserve">A lack of certified materials in languages such as English, Turkish, Arabic, and Polish.</w:t>
      </w:r>
    </w:p>
    <w:p>
      <w:pPr>
        <w:numPr>
          <w:ilvl w:val="0"/>
          <w:numId w:val="1001"/>
        </w:numPr>
        <w:pStyle w:val="Compact"/>
      </w:pPr>
      <w:r>
        <w:rPr>
          <w:bCs/>
          <w:b/>
        </w:rPr>
        <w:t xml:space="preserve">Cultural Misunderstandings:</w:t>
      </w:r>
    </w:p>
    <w:p>
      <w:pPr>
        <w:numPr>
          <w:ilvl w:val="0"/>
          <w:numId w:val="1001"/>
        </w:numPr>
        <w:pStyle w:val="Compact"/>
      </w:pPr>
      <w:r>
        <w:rPr>
          <w:bCs/>
          <w:b/>
        </w:rPr>
        <w:t xml:space="preserve">Bureaucratic Complexity:</w:t>
      </w:r>
      <w:r>
        <w:t xml:space="preserve"> </w:t>
      </w:r>
      <w:r>
        <w:t xml:space="preserve">Difficulty for international patients in navigating the German insurance system to access their entitled</w:t>
      </w:r>
      <w:r>
        <w:t xml:space="preserve"> </w:t>
      </w:r>
      <w:r>
        <w:rPr>
          <w:iCs/>
          <w:i/>
        </w:rPr>
        <w:t xml:space="preserve">Speech Therapy</w:t>
      </w:r>
      <w:r>
        <w:t xml:space="preserve"> </w:t>
      </w:r>
      <w:r>
        <w:t xml:space="preserve">sessions.</w:t>
      </w:r>
    </w:p>
    <w:bookmarkEnd w:id="22"/>
    <w:bookmarkStart w:id="26" w:name="methodology-and-strategic-implementation"/>
    <w:p>
      <w:pPr>
        <w:pStyle w:val="Heading2"/>
      </w:pPr>
      <w:r>
        <w:t xml:space="preserve">3. Methodology and Strategic Implementation</w:t>
      </w:r>
    </w:p>
    <w:p>
      <w:pPr>
        <w:pStyle w:val="FirstParagraph"/>
      </w:pPr>
      <w:r>
        <w:t xml:space="preserve">To address these challenges, a comprehensive strategy was developed focusing on three pillars: Clinical Excellence, Linguistic Inclusion, and Administrative Clarity.</w:t>
      </w:r>
    </w:p>
    <w:bookmarkStart w:id="23" w:name="X153b53afd3711e964f43a0aa0663968c4352fde"/>
    <w:p>
      <w:pPr>
        <w:pStyle w:val="Heading3"/>
      </w:pPr>
      <w:r>
        <w:t xml:space="preserve">A. Recruitment of Multilingual Specialists</w:t>
      </w:r>
    </w:p>
    <w:p>
      <w:pPr>
        <w:pStyle w:val="FirstParagraph"/>
      </w:pPr>
      <w:r>
        <w:t xml:space="preserve">The practice prioritized hiring</w:t>
      </w:r>
      <w:r>
        <w:t xml:space="preserve"> </w:t>
      </w:r>
      <w:r>
        <w:rPr>
          <w:iCs/>
          <w:i/>
        </w:rPr>
        <w:t xml:space="preserve">Speech Therapist</w:t>
      </w:r>
      <w:r>
        <w:t xml:space="preserve"> </w:t>
      </w:r>
      <w:r>
        <w:t xml:space="preserve">professionals who were not only clinically competent but also bilingual or trilingual. This ensured that assessment tools could be adapted appropriately without losing diagnostic validity. Special attention was paid to recruiting therapists trained in the German curriculum (Logopädie) to ensure all treatments met the legal standards of</w:t>
      </w:r>
      <w:r>
        <w:t xml:space="preserve"> </w:t>
      </w:r>
      <w:r>
        <w:rPr>
          <w:bCs/>
          <w:b/>
        </w:rPr>
        <w:t xml:space="preserve">Germany Frankfurt</w:t>
      </w:r>
      <w:r>
        <w:t xml:space="preserve">.</w:t>
      </w:r>
    </w:p>
    <w:bookmarkEnd w:id="23"/>
    <w:bookmarkStart w:id="24" w:name="b.-culturally-adapted-assessment-tools"/>
    <w:p>
      <w:pPr>
        <w:pStyle w:val="Heading3"/>
      </w:pPr>
      <w:r>
        <w:t xml:space="preserve">B. Culturally Adapted Assessment Tools</w:t>
      </w:r>
    </w:p>
    <w:p>
      <w:pPr>
        <w:pStyle w:val="FirstParagraph"/>
      </w:pPr>
      <w:r>
        <w:t xml:space="preserve">The team implemented a battery of standardized tests that are normed for bilingual populations where available. For less common languages, dynamic assessment techniques were utilized. This method focuses on the child’s learning potential rather than static knowledge, allowing</w:t>
      </w:r>
      <w:r>
        <w:t xml:space="preserve"> </w:t>
      </w:r>
      <w:r>
        <w:rPr>
          <w:iCs/>
          <w:i/>
        </w:rPr>
        <w:t xml:space="preserve">Speech Therapist</w:t>
      </w:r>
      <w:r>
        <w:t xml:space="preserve"> </w:t>
      </w:r>
      <w:r>
        <w:t xml:space="preserve">professionals to differentiate between language difference and true language disorder.</w:t>
      </w:r>
    </w:p>
    <w:bookmarkEnd w:id="24"/>
    <w:bookmarkStart w:id="25" w:name="X5a86fd67400c1cfba6b7d778bcacc4e9efc8a4c"/>
    <w:p>
      <w:pPr>
        <w:pStyle w:val="Heading3"/>
      </w:pPr>
      <w:r>
        <w:t xml:space="preserve">C. Navigating the German Insurance Landscape</w:t>
      </w:r>
    </w:p>
    <w:p>
      <w:pPr>
        <w:pStyle w:val="FirstParagraph"/>
      </w:pPr>
      <w:r>
        <w:t xml:space="preserve">A dedicated administrative team was established to assist patients in understanding their coverage under the Gesetzliche Krankenkasse (Statutory Health Insurance) or private insurers. In</w:t>
      </w:r>
      <w:r>
        <w:t xml:space="preserve"> </w:t>
      </w:r>
      <w:r>
        <w:rPr>
          <w:bCs/>
          <w:b/>
        </w:rPr>
        <w:t xml:space="preserve">Germany Frankfurt</w:t>
      </w:r>
      <w:r>
        <w:t xml:space="preserve">, where many expatriates hold private international insurance, a hybrid billing approach was necessary. The practice created clear guides explaining the "Heilmittelrichtlinie" (Medical Therapies Guideline), which dictates how often</w:t>
      </w:r>
      <w:r>
        <w:t xml:space="preserve"> </w:t>
      </w:r>
      <w:r>
        <w:rPr>
          <w:iCs/>
          <w:i/>
        </w:rPr>
        <w:t xml:space="preserve">Speech Therapy</w:t>
      </w:r>
      <w:r>
        <w:t xml:space="preserve"> </w:t>
      </w:r>
      <w:r>
        <w:t xml:space="preserve">can be prescribed per year.</w:t>
      </w:r>
    </w:p>
    <w:bookmarkEnd w:id="25"/>
    <w:bookmarkEnd w:id="26"/>
    <w:bookmarkStart w:id="27" w:name="implementation-in-germany-frankfurt"/>
    <w:p>
      <w:pPr>
        <w:pStyle w:val="Heading2"/>
      </w:pPr>
      <w:r>
        <w:t xml:space="preserve">4. Implementation in Germany Frankfurt</w:t>
      </w:r>
    </w:p>
    <w:p>
      <w:pPr>
        <w:pStyle w:val="FirstParagraph"/>
      </w:pPr>
      <w:r>
        <w:t xml:space="preserve">The physical clinic was situated in a central district of</w:t>
      </w:r>
      <w:r>
        <w:t xml:space="preserve"> </w:t>
      </w:r>
      <w:r>
        <w:rPr>
          <w:bCs/>
          <w:b/>
        </w:rPr>
        <w:t xml:space="preserve">Frankfurt</w:t>
      </w:r>
      <w:r>
        <w:t xml:space="preserve">, accessible via public transport (U-Bahn and S-Bahn), which is crucial for the local demographic. The interior design incorporated visual aids that were culturally neutral or universally understood.</w:t>
      </w:r>
    </w:p>
    <w:p>
      <w:pPr>
        <w:pStyle w:val="BodyText"/>
      </w:pPr>
      <w:r>
        <w:rPr>
          <w:iCs/>
          <w:i/>
        </w:rPr>
        <w:t xml:space="preserve">Speech Therapy</w:t>
      </w:r>
      <w:r>
        <w:t xml:space="preserve"> </w:t>
      </w:r>
      <w:r>
        <w:t xml:space="preserve">sessions began with a comprehensive intake process involving both the patient and their guardians. This step was critical in building trust, particularly among families from cultures where medical authority is questioned or where stigma surrounds disability. The therapists employed motivational interviewing techniques to align treatment goals with the family’s cultural values.</w:t>
      </w:r>
    </w:p>
    <w:bookmarkEnd w:id="27"/>
    <w:bookmarkStart w:id="28" w:name="results-and-key-performance-indicators"/>
    <w:p>
      <w:pPr>
        <w:pStyle w:val="Heading2"/>
      </w:pPr>
      <w:r>
        <w:t xml:space="preserve">5. Results and Key Performance Indicators</w:t>
      </w:r>
    </w:p>
    <w:p>
      <w:pPr>
        <w:pStyle w:val="FirstParagraph"/>
      </w:pPr>
      <w:r>
        <w:t xml:space="preserve">After 18 months of operation, the practice reported significant improvements in both clinical outcomes and patient satisfaction.</w:t>
      </w:r>
    </w:p>
    <w:p>
      <w:pPr>
        <w:numPr>
          <w:ilvl w:val="0"/>
          <w:numId w:val="1002"/>
        </w:numPr>
        <w:pStyle w:val="Compact"/>
      </w:pPr>
      <w:r>
        <w:rPr>
          <w:bCs/>
          <w:b/>
        </w:rPr>
        <w:t xml:space="preserve">Patient Volume:</w:t>
      </w:r>
      <w:r>
        <w:t xml:space="preserve"> </w:t>
      </w:r>
      <w:r>
        <w:t xml:space="preserve">The clinic treated an average of 40 new patients per month, with a diverse linguistic breakdown: 30% German-native speakers, 25% English-primary speakers, and the remaining percentage speaking Turkish, Arabic, Polish, and other languages.</w:t>
      </w:r>
    </w:p>
    <w:p>
      <w:pPr>
        <w:numPr>
          <w:ilvl w:val="0"/>
          <w:numId w:val="1002"/>
        </w:numPr>
        <w:pStyle w:val="Compact"/>
      </w:pPr>
      <w:r>
        <w:rPr>
          <w:bCs/>
          <w:b/>
        </w:rPr>
        <w:t xml:space="preserve">Treatment Adherence:</w:t>
      </w:r>
      <w:r>
        <w:t xml:space="preserve"> </w:t>
      </w:r>
      <w:r>
        <w:t xml:space="preserve">Due to improved communication and administrative support for insurance claims in</w:t>
      </w:r>
      <w:r>
        <w:t xml:space="preserve"> </w:t>
      </w:r>
      <w:r>
        <w:rPr>
          <w:bCs/>
          <w:b/>
        </w:rPr>
        <w:t xml:space="preserve">Germany Frankfurt</w:t>
      </w:r>
      <w:r>
        <w:t xml:space="preserve">, the dropout rate decreased by 40% compared to industry averages for multicultural clinics.</w:t>
      </w:r>
    </w:p>
    <w:p>
      <w:pPr>
        <w:numPr>
          <w:ilvl w:val="0"/>
          <w:numId w:val="1002"/>
        </w:numPr>
        <w:pStyle w:val="Compact"/>
      </w:pPr>
      <w:r>
        <w:rPr>
          <w:bCs/>
          <w:b/>
        </w:rPr>
        <w:t xml:space="preserve">Clinical Efficacy:</w:t>
      </w:r>
      <w:r>
        <w:t xml:space="preserve"> </w:t>
      </w:r>
      <w:r>
        <w:t xml:space="preserve">Follow-up assessments indicated that 85% of pediatric patients showed measurable improvement in articulation and expressive language skills within six months of intensive</w:t>
      </w:r>
      <w:r>
        <w:t xml:space="preserve"> </w:t>
      </w:r>
      <w:r>
        <w:rPr>
          <w:iCs/>
          <w:i/>
        </w:rPr>
        <w:t xml:space="preserve">Speech Therapy</w:t>
      </w:r>
      <w:r>
        <w:t xml:space="preserve">.</w:t>
      </w:r>
    </w:p>
    <w:bookmarkEnd w:id="28"/>
    <w:bookmarkStart w:id="29" w:name="challenges-encountered"/>
    <w:p>
      <w:pPr>
        <w:pStyle w:val="Heading2"/>
      </w:pPr>
      <w:r>
        <w:t xml:space="preserve">6. Challenges Encountered</w:t>
      </w:r>
    </w:p>
    <w:p>
      <w:pPr>
        <w:pStyle w:val="FirstParagraph"/>
      </w:pPr>
      <w:r>
        <w:rPr>
          <w:bCs/>
          <w:b/>
        </w:rPr>
        <w:t xml:space="preserve">Labor Shortages:</w:t>
      </w:r>
      <w:r>
        <w:t xml:space="preserve">Frankfurt faces a shortage of skilled healthcare workers. Finding qualified</w:t>
      </w:r>
      <w:r>
        <w:t xml:space="preserve"> </w:t>
      </w:r>
      <w:r>
        <w:rPr>
          <w:iCs/>
          <w:i/>
        </w:rPr>
        <w:t xml:space="preserve">Speech Therapist</w:t>
      </w:r>
      <w:r>
        <w:t xml:space="preserve">s who speak less common languages was difficult. The practice had to invest in continuous professional development for existing staff and offer competitive relocation packages to attract talent from abroad.</w:t>
      </w:r>
    </w:p>
    <w:p>
      <w:pPr>
        <w:pStyle w:val="BodyText"/>
      </w:pPr>
      <w:r>
        <w:rPr>
          <w:bCs/>
          <w:b/>
        </w:rPr>
        <w:t xml:space="preserve">Bureaucratic Delays:</w:t>
      </w:r>
      <w:r>
        <w:t xml:space="preserve"> </w:t>
      </w:r>
      <w:r>
        <w:t xml:space="preserve">Processing approvals for extended therapy sessions beyond the standard quota often required extensive justification letters. While necessary for maintaining standards in</w:t>
      </w:r>
      <w:r>
        <w:t xml:space="preserve"> </w:t>
      </w:r>
      <w:r>
        <w:rPr>
          <w:iCs/>
          <w:i/>
        </w:rPr>
        <w:t xml:space="preserve">Speech Therapy</w:t>
      </w:r>
      <w:r>
        <w:t xml:space="preserve">, this administrative burden slowed down workflow.</w:t>
      </w:r>
    </w:p>
    <w:bookmarkEnd w:id="29"/>
    <w:bookmarkStart w:id="30" w:name="discussion-and-analysis"/>
    <w:p>
      <w:pPr>
        <w:pStyle w:val="Heading2"/>
      </w:pPr>
      <w:r>
        <w:t xml:space="preserve">7. Discussion and Analysis</w:t>
      </w:r>
    </w:p>
    <w:p>
      <w:pPr>
        <w:pStyle w:val="FirstParagraph"/>
      </w:pPr>
      <w:r>
        <w:t xml:space="preserve">This case study demonstrates that the demand for specialized</w:t>
      </w:r>
      <w:r>
        <w:t xml:space="preserve"> </w:t>
      </w:r>
      <w:r>
        <w:rPr>
          <w:iCs/>
          <w:i/>
        </w:rPr>
        <w:t xml:space="preserve">Speech Therapist</w:t>
      </w:r>
      <w:r>
        <w:t xml:space="preserve"> </w:t>
      </w:r>
      <w:r>
        <w:t xml:space="preserve">services in international hubs like</w:t>
      </w:r>
      <w:r>
        <w:t xml:space="preserve"> </w:t>
      </w:r>
      <w:r>
        <w:rPr>
          <w:bCs/>
          <w:b/>
        </w:rPr>
        <w:t xml:space="preserve">Frankfurt, Germany</w:t>
      </w:r>
      <w:r>
        <w:t xml:space="preserve">, is not just present but growing. The success of the model relied heavily on recognizing that speech therapy is not merely a clinical intervention but also a socio-cultural one.</w:t>
      </w:r>
    </w:p>
    <w:p>
      <w:pPr>
        <w:pStyle w:val="BodyText"/>
      </w:pPr>
      <w:r>
        <w:t xml:space="preserve">In the context of</w:t>
      </w:r>
      <w:r>
        <w:t xml:space="preserve"> </w:t>
      </w:r>
      <w:r>
        <w:rPr>
          <w:bCs/>
          <w:b/>
        </w:rPr>
        <w:t xml:space="preserve">Frankfurt, Germany</w:t>
      </w:r>
      <w:r>
        <w:t xml:space="preserve">, efficiency and precision (Tugenden of German culture) must be balanced with empathy and cultural flexibility. By bridging these two worlds, the practice achieved sustainability. It highlights that for any healthcare provider operating in</w:t>
      </w:r>
      <w:r>
        <w:t xml:space="preserve"> </w:t>
      </w:r>
      <w:r>
        <w:rPr>
          <w:bCs/>
          <w:b/>
        </w:rPr>
        <w:t xml:space="preserve">Germany Frankfurt</w:t>
      </w:r>
      <w:r>
        <w:t xml:space="preserve">, understanding local insurance mechanics is just as important as clinical skill.</w:t>
      </w:r>
    </w:p>
    <w:bookmarkEnd w:id="30"/>
    <w:bookmarkStart w:id="31" w:name="recommendations"/>
    <w:p>
      <w:pPr>
        <w:pStyle w:val="Heading2"/>
      </w:pPr>
      <w:r>
        <w:t xml:space="preserve">8. Recommendations</w:t>
      </w:r>
    </w:p>
    <w:p>
      <w:pPr>
        <w:pStyle w:val="FirstParagraph"/>
      </w:pPr>
      <w:r>
        <w:t xml:space="preserve">Based on the findings of this case study, other clinics and healthcare providers are recommended to:</w:t>
      </w:r>
    </w:p>
    <w:p>
      <w:pPr>
        <w:numPr>
          <w:ilvl w:val="0"/>
          <w:numId w:val="1003"/>
        </w:numPr>
        <w:pStyle w:val="Compact"/>
      </w:pPr>
      <w:r>
        <w:rPr>
          <w:bCs/>
          <w:b/>
        </w:rPr>
        <w:t xml:space="preserve">Prioritize Linguistic Diversity:</w:t>
      </w:r>
      <w:r>
        <w:t xml:space="preserve">Treat multilingual capability as a core competency for hiring</w:t>
      </w:r>
      <w:r>
        <w:t xml:space="preserve"> </w:t>
      </w:r>
      <w:r>
        <w:rPr>
          <w:iCs/>
          <w:i/>
        </w:rPr>
        <w:t xml:space="preserve">Speech Therapist</w:t>
      </w:r>
      <w:r>
        <w:t xml:space="preserve">s in urban German centers.</w:t>
      </w:r>
    </w:p>
    <w:p>
      <w:pPr>
        <w:numPr>
          <w:ilvl w:val="0"/>
          <w:numId w:val="1003"/>
        </w:numPr>
        <w:pStyle w:val="Compact"/>
      </w:pPr>
      <w:r>
        <w:rPr>
          <w:bCs/>
          <w:b/>
        </w:rPr>
        <w:t xml:space="preserve">Invest in Administrative Support:</w:t>
      </w:r>
      <w:r>
        <w:t xml:space="preserve">In the complex healthcare system of Germany, having dedicated staff to handle insurance paperwork (Bescheinigungen) is vital for patient retention.</w:t>
      </w:r>
    </w:p>
    <w:p>
      <w:pPr>
        <w:numPr>
          <w:ilvl w:val="0"/>
          <w:numId w:val="1003"/>
        </w:numPr>
        <w:pStyle w:val="Compact"/>
      </w:pPr>
      <w:r>
        <w:rPr>
          <w:bCs/>
          <w:b/>
        </w:rPr>
        <w:t xml:space="preserve">Engage with Local Communities:</w:t>
      </w:r>
      <w:r>
        <w:t xml:space="preserve">Partner with international schools and cultural associations in</w:t>
      </w:r>
      <w:r>
        <w:t xml:space="preserve"> </w:t>
      </w:r>
      <w:r>
        <w:rPr>
          <w:bCs/>
          <w:b/>
        </w:rPr>
        <w:t xml:space="preserve">Frankfurt</w:t>
      </w:r>
      <w:r>
        <w:t xml:space="preserve"> </w:t>
      </w:r>
      <w:r>
        <w:t xml:space="preserve">to raise awareness about early signs of speech disorders and the benefits of timely</w:t>
      </w:r>
      <w:r>
        <w:t xml:space="preserve"> </w:t>
      </w:r>
      <w:r>
        <w:rPr>
          <w:iCs/>
          <w:i/>
        </w:rPr>
        <w:t xml:space="preserve">Speech Therapy</w:t>
      </w:r>
      <w:r>
        <w:t xml:space="preserve">.</w:t>
      </w:r>
    </w:p>
    <w:bookmarkEnd w:id="31"/>
    <w:bookmarkStart w:id="32" w:name="conclusion"/>
    <w:p>
      <w:pPr>
        <w:pStyle w:val="Heading2"/>
      </w:pPr>
      <w:r>
        <w:t xml:space="preserve">9. Conclusion</w:t>
      </w:r>
    </w:p>
    <w:p>
      <w:pPr>
        <w:pStyle w:val="FirstParagraph"/>
      </w:pPr>
      <w:r>
        <w:t xml:space="preserve">The establishment of a multicultural</w:t>
      </w:r>
      <w:r>
        <w:t xml:space="preserve"> </w:t>
      </w:r>
      <w:r>
        <w:rPr>
          <w:iCs/>
          <w:i/>
        </w:rPr>
        <w:t xml:space="preserve">Speech Therapist</w:t>
      </w:r>
      <w:r>
        <w:t xml:space="preserve"> </w:t>
      </w:r>
      <w:r>
        <w:t xml:space="preserve">practice in</w:t>
      </w:r>
      <w:r>
        <w:t xml:space="preserve"> </w:t>
      </w:r>
      <w:r>
        <w:rPr>
          <w:bCs/>
          <w:b/>
        </w:rPr>
        <w:t xml:space="preserve">Frankfurt, Germany</w:t>
      </w:r>
      <w:r>
        <w:t xml:space="preserve">, proves that clinical excellence can be achieved when tailored to the specific demographic and regulatory realities of the region. By addressing the unique needs of a diverse population while maintaining rigorous German medical standards, this model serves as a blueprint for future healthcare initiatives in major German cities. The synergy between professional</w:t>
      </w:r>
      <w:r>
        <w:t xml:space="preserve"> </w:t>
      </w:r>
      <w:r>
        <w:rPr>
          <w:iCs/>
          <w:i/>
        </w:rPr>
        <w:t xml:space="preserve">Speech Therapy</w:t>
      </w:r>
      <w:r>
        <w:t xml:space="preserve"> </w:t>
      </w:r>
      <w:r>
        <w:t xml:space="preserve">expertise and localized operational strategy is key to success in</w:t>
      </w:r>
      <w:r>
        <w:t xml:space="preserve"> </w:t>
      </w:r>
      <w:r>
        <w:rPr>
          <w:bCs/>
          <w:b/>
        </w:rPr>
        <w:t xml:space="preserve">Frankfurt</w:t>
      </w:r>
      <w:r>
        <w:t xml:space="preserve">.</w:t>
      </w:r>
    </w:p>
    <w:p>
      <w:pPr>
        <w:pStyle w:val="BodyText"/>
      </w:pPr>
      <w:r>
        <w:t xml:space="preserve">© 2023 Healthcare Case Studies International. All rights reserved.</w:t>
      </w:r>
    </w:p>
    <w:p>
      <w:pPr>
        <w:pStyle w:val="BodyText"/>
      </w:pPr>
      <w:r>
        <w:t xml:space="preserve">This document is for informational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Speech Therapy Services in Frankfurt, Germany</dc:title>
  <dc:creator/>
  <dc:language>en</dc:language>
  <cp:keywords/>
  <dcterms:created xsi:type="dcterms:W3CDTF">2026-07-29T04:28:02Z</dcterms:created>
  <dcterms:modified xsi:type="dcterms:W3CDTF">2026-07-29T04:28:02Z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