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w:t>
      </w:r>
      <w:r>
        <w:t xml:space="preserve"> </w:t>
      </w:r>
      <w:r>
        <w:t xml:space="preserve">Comprehensive</w:t>
      </w:r>
      <w:r>
        <w:t xml:space="preserve"> </w:t>
      </w:r>
      <w:r>
        <w:t xml:space="preserve">Speech</w:t>
      </w:r>
      <w:r>
        <w:t xml:space="preserve"> </w:t>
      </w:r>
      <w:r>
        <w:t xml:space="preserve">Therapy</w:t>
      </w:r>
      <w:r>
        <w:t xml:space="preserve"> </w:t>
      </w:r>
      <w:r>
        <w:t xml:space="preserve">Framework</w:t>
      </w:r>
      <w:r>
        <w:t xml:space="preserve"> </w:t>
      </w:r>
      <w:r>
        <w:t xml:space="preserve">in</w:t>
      </w:r>
      <w:r>
        <w:t xml:space="preserve"> </w:t>
      </w:r>
      <w:r>
        <w:t xml:space="preserve">Almaty,</w:t>
      </w:r>
      <w:r>
        <w:t xml:space="preserve"> </w:t>
      </w:r>
      <w:r>
        <w:t xml:space="preserve">Kazakhstan</w:t>
      </w:r>
    </w:p>
    <w:bookmarkStart w:id="29" w:name="Xcc9e9a705451701a2dd14889cd85deac7dc0c35"/>
    <w:p>
      <w:pPr>
        <w:pStyle w:val="Heading1"/>
      </w:pPr>
      <w:r>
        <w:t xml:space="preserve">Bridging the Communication Gap: A Strategic Case Study on Speech Therapy Services in Almaty, Kazakhstan</w:t>
      </w:r>
    </w:p>
    <w:p>
      <w:pPr>
        <w:pStyle w:val="FirstParagraph"/>
      </w:pPr>
      <w:r>
        <w:rPr>
          <w:bCs/>
          <w:b/>
        </w:rPr>
        <w:t xml:space="preserve">Patient Profile:</w:t>
      </w:r>
      <w:r>
        <w:t xml:space="preserve">The hypothetical case of "Aigerim," a 5-year-old girl from a middle-income family in the Medeo district of Almaty.</w:t>
      </w:r>
      <w:r>
        <w:br/>
      </w:r>
      <w:r>
        <w:rPr>
          <w:bCs/>
          <w:b/>
        </w:rPr>
        <w:t xml:space="preserve">Provider:</w:t>
      </w:r>
      <w:r>
        <w:t xml:space="preserve">"VoiceBridge," an innovative private-private hybrid speech therapy clinic.</w:t>
      </w:r>
      <w:r>
        <w:br/>
      </w:r>
      <w:r>
        <w:rPr>
          <w:bCs/>
          <w:b/>
        </w:rPr>
        <w:t xml:space="preserve">Date:</w:t>
      </w:r>
      <w:r>
        <w:t xml:space="preserve">October 2023</w:t>
      </w:r>
      <w:r>
        <w:br/>
      </w:r>
      <w:r>
        <w:br/>
      </w:r>
      <w:r>
        <w:t xml:space="preserve">The purpose of this document is to analyze the operational, cultural, and clinical challenges faced by a specialized</w:t>
      </w:r>
      <w:r>
        <w:t xml:space="preserve"> </w:t>
      </w:r>
      <w:r>
        <w:t xml:space="preserve">Speech Therapist</w:t>
      </w:r>
      <w:r>
        <w:t xml:space="preserve"> </w:t>
      </w:r>
      <w:r>
        <w:t xml:space="preserve">practice in</w:t>
      </w:r>
      <w:r>
        <w:t xml:space="preserve"> </w:t>
      </w:r>
      <w:r>
        <w:t xml:space="preserve">Kazakhstan Almaty</w:t>
      </w:r>
      <w:r>
        <w:t xml:space="preserve">, illustrating how localized service delivery can overcome systemic barriers to early childhood development.</w:t>
      </w:r>
    </w:p>
    <w:bookmarkStart w:id="20" w:name="introduction-and-contextual-background"/>
    <w:p>
      <w:pPr>
        <w:pStyle w:val="Heading2"/>
      </w:pPr>
      <w:r>
        <w:t xml:space="preserve">1. Introduction and Contextual Background</w:t>
      </w:r>
    </w:p>
    <w:p>
      <w:pPr>
        <w:pStyle w:val="FirstParagraph"/>
      </w:pPr>
      <w:r>
        <w:t xml:space="preserve">The landscape of healthcare in Central Asia is rapidly evolving, yet specialized therapeutic services often lag behind primary medical care. In</w:t>
      </w:r>
      <w:r>
        <w:t xml:space="preserve"> </w:t>
      </w:r>
      <w:r>
        <w:rPr>
          <w:bCs/>
          <w:b/>
        </w:rPr>
        <w:t xml:space="preserve">Kazakhstan Almaty</w:t>
      </w:r>
      <w:r>
        <w:t xml:space="preserve">, the capital’s largest city, there is a growing demographic pressure combined with increasing parental awareness regarding developmental milestones. However, access to qualified professionals remains a significant hurdle. While traditional public clinics in Almaty are overwhelmed and often under-resourced for individualized therapy, private practices struggle with high operational costs and cultural skepticism regarding non-medical health interventions.</w:t>
      </w:r>
    </w:p>
    <w:p>
      <w:pPr>
        <w:pStyle w:val="BodyText"/>
      </w:pPr>
      <w:r>
        <w:t xml:space="preserve">This case study examines the implementation of a modern</w:t>
      </w:r>
      <w:r>
        <w:t xml:space="preserve"> </w:t>
      </w:r>
      <w:r>
        <w:rPr>
          <w:bCs/>
          <w:b/>
        </w:rPr>
        <w:t xml:space="preserve">Speech Therapist</w:t>
      </w:r>
      <w:r>
        <w:t xml:space="preserve"> </w:t>
      </w:r>
      <w:r>
        <w:t xml:space="preserve">service model within this specific geographic and cultural context. The primary objective was to create a sustainable, culturally sensitive framework for diagnosing and treating speech delays in children aged 3 to 10 years old. The focus is not merely on clinical efficacy but also on navigating the unique linguistic dynamics of</w:t>
      </w:r>
      <w:r>
        <w:t xml:space="preserve"> </w:t>
      </w:r>
      <w:r>
        <w:rPr>
          <w:bCs/>
          <w:b/>
        </w:rPr>
        <w:t xml:space="preserve">Kazakhstan Almaty</w:t>
      </w:r>
      <w:r>
        <w:t xml:space="preserve">, where bilingualism (Kazakh and Russian) is the norm, creating complex environments for language acquisition disorders.</w:t>
      </w:r>
    </w:p>
    <w:bookmarkEnd w:id="20"/>
    <w:bookmarkStart w:id="21" w:name="problem-statement"/>
    <w:p>
      <w:pPr>
        <w:pStyle w:val="Heading2"/>
      </w:pPr>
      <w:r>
        <w:t xml:space="preserve">2. Problem Statement</w:t>
      </w:r>
    </w:p>
    <w:p>
      <w:pPr>
        <w:pStyle w:val="FirstParagraph"/>
      </w:pPr>
      <w:r>
        <w:t xml:space="preserve">The core issue identified in</w:t>
      </w:r>
      <w:r>
        <w:t xml:space="preserve"> </w:t>
      </w:r>
      <w:r>
        <w:rPr>
          <w:bCs/>
          <w:b/>
        </w:rPr>
        <w:t xml:space="preserve">Kazakhstan Almaty</w:t>
      </w:r>
      <w:r>
        <w:t xml:space="preserve"> </w:t>
      </w:r>
      <w:r>
        <w:t xml:space="preserve">was a disconnect between parental perception and clinical reality. Many parents in urban centers like Almaty believed that speech delays were either temporary or a result of "late talking," leading them to delay seeking professional help until school age. By then, the window for effective neuroplasticity-based intervention had narrowed significantly.</w:t>
      </w:r>
    </w:p>
    <w:p>
      <w:pPr>
        <w:pStyle w:val="BodyText"/>
      </w:pPr>
      <w:r>
        <w:t xml:space="preserve">Furthermore, the</w:t>
      </w:r>
      <w:r>
        <w:t xml:space="preserve"> </w:t>
      </w:r>
      <w:r>
        <w:rPr>
          <w:bCs/>
          <w:b/>
        </w:rPr>
        <w:t xml:space="preserve">Speech Therapist</w:t>
      </w:r>
      <w:r>
        <w:t xml:space="preserve"> </w:t>
      </w:r>
      <w:r>
        <w:t xml:space="preserve">profession in this region lacked standardization. There was a shortage of certified professionals trained in evidence-based practices such as Early Start Denver Model (ESDM) or Hanen Program methodologies. The existing workforce relied heavily on Soviet-era pedagogical methods, which often emphasized rote memorization over functional communication. This gap created a demand for a service provider who could bridge traditional expectations with modern, scientific therapeutic approaches.</w:t>
      </w:r>
    </w:p>
    <w:bookmarkEnd w:id="21"/>
    <w:bookmarkStart w:id="25" w:name="strategic-intervention"/>
    <w:p>
      <w:pPr>
        <w:pStyle w:val="Heading2"/>
      </w:pPr>
      <w:r>
        <w:t xml:space="preserve">3. Strategic Intervention</w:t>
      </w:r>
    </w:p>
    <w:p>
      <w:pPr>
        <w:pStyle w:val="FirstParagraph"/>
      </w:pPr>
      <w:r>
        <w:t xml:space="preserve">To address these challenges, "VoiceBridge" was established with three strategic pillars:</w:t>
      </w:r>
    </w:p>
    <w:bookmarkStart w:id="22" w:name="X0498bec32791e7b8d8702d3ff58de2bdbae323d"/>
    <w:p>
      <w:pPr>
        <w:pStyle w:val="Heading3"/>
      </w:pPr>
      <w:r>
        <w:t xml:space="preserve">A. Bilingual Competency and Cultural Adaptation</w:t>
      </w:r>
    </w:p>
    <w:p>
      <w:pPr>
        <w:pStyle w:val="FirstParagraph"/>
      </w:pPr>
      <w:r>
        <w:t xml:space="preserve">In</w:t>
      </w:r>
      <w:r>
        <w:t xml:space="preserve"> </w:t>
      </w:r>
      <w:r>
        <w:rPr>
          <w:bCs/>
          <w:b/>
        </w:rPr>
        <w:t xml:space="preserve">Kazakhstan Almaty</w:t>
      </w:r>
      <w:r>
        <w:t xml:space="preserve">, children are often raised in households where Kazakh is spoken at home and Russian is used in education or public spaces, or vice versa. The</w:t>
      </w:r>
      <w:r>
        <w:t xml:space="preserve"> </w:t>
      </w:r>
      <w:r>
        <w:rPr>
          <w:bCs/>
          <w:b/>
        </w:rPr>
        <w:t xml:space="preserve">Speech Therapist</w:t>
      </w:r>
      <w:r>
        <w:t xml:space="preserve"> </w:t>
      </w:r>
      <w:r>
        <w:t xml:space="preserve">team was rigorously trained to distinguish between a language difference (bilingual acquisition) and a true language disorder. Therapists were equipped with tools to assess both languages simultaneously, ensuring that diagnosis was not biased by the child's dominant language at school versus home.</w:t>
      </w:r>
    </w:p>
    <w:bookmarkEnd w:id="22"/>
    <w:bookmarkStart w:id="23" w:name="b.-parental-empowerment-workshops"/>
    <w:p>
      <w:pPr>
        <w:pStyle w:val="Heading3"/>
      </w:pPr>
      <w:r>
        <w:t xml:space="preserve">B. Parental Empowerment Workshops</w:t>
      </w:r>
    </w:p>
    <w:p>
      <w:pPr>
        <w:pStyle w:val="FirstParagraph"/>
      </w:pPr>
      <w:r>
        <w:t xml:space="preserve">Recognizing that therapy sessions are limited to a few hours a week, the intervention shifted focus to parental training. Weekly workshops were held in Almaty centers, educating parents on how to integrate speech goals into daily routines. This approach addressed the cultural reliance on professional "fixing" of problems by empowering parents as active participants in their child’s development.</w:t>
      </w:r>
    </w:p>
    <w:bookmarkEnd w:id="23"/>
    <w:bookmarkStart w:id="24" w:name="c.-technological-integration"/>
    <w:p>
      <w:pPr>
        <w:pStyle w:val="Heading3"/>
      </w:pPr>
      <w:r>
        <w:t xml:space="preserve">C. Technological Integration</w:t>
      </w:r>
    </w:p>
    <w:p>
      <w:pPr>
        <w:pStyle w:val="FirstParagraph"/>
      </w:pPr>
      <w:r>
        <w:t xml:space="preserve">The clinic leveraged tele-therapy options for follow-up sessions, a crucial adaptation for</w:t>
      </w:r>
      <w:r>
        <w:t xml:space="preserve"> </w:t>
      </w:r>
      <w:r>
        <w:rPr>
          <w:bCs/>
          <w:b/>
        </w:rPr>
        <w:t xml:space="preserve">Kazakhstan Almaty</w:t>
      </w:r>
      <w:r>
        <w:t xml:space="preserve">’s busy urban families. Video assessments allowed therapists to observe the home environment, providing more contextual insights than office-based evaluations alone.</w:t>
      </w:r>
    </w:p>
    <w:bookmarkEnd w:id="24"/>
    <w:bookmarkEnd w:id="25"/>
    <w:bookmarkStart w:id="26" w:name="implementation-challenges"/>
    <w:p>
      <w:pPr>
        <w:pStyle w:val="Heading2"/>
      </w:pPr>
      <w:r>
        <w:t xml:space="preserve">4. Implementation Challenges</w:t>
      </w:r>
    </w:p>
    <w:p>
      <w:pPr>
        <w:pStyle w:val="FirstParagraph"/>
      </w:pPr>
      <w:r>
        <w:t xml:space="preserve">The journey was not without obstacles. The first major challenge was regulatory compliance within</w:t>
      </w:r>
      <w:r>
        <w:t xml:space="preserve"> </w:t>
      </w:r>
      <w:r>
        <w:rPr>
          <w:bCs/>
          <w:b/>
        </w:rPr>
        <w:t xml:space="preserve">Kazakhstan Almaty</w:t>
      </w:r>
      <w:r>
        <w:t xml:space="preserve">. Navigating the Ministry of Health’s requirements for private medical practices required significant administrative effort and legal consultation. Additionally, there was initial resistance from local schools and pediatricians who were accustomed to the traditional referral pathways.</w:t>
      </w:r>
    </w:p>
    <w:p>
      <w:pPr>
        <w:pStyle w:val="BodyText"/>
      </w:pPr>
      <w:r>
        <w:t xml:space="preserve">Culturally, addressing the stigma associated with developmental delays was difficult. In some communities within</w:t>
      </w:r>
      <w:r>
        <w:t xml:space="preserve"> </w:t>
      </w:r>
      <w:r>
        <w:rPr>
          <w:bCs/>
          <w:b/>
        </w:rPr>
        <w:t xml:space="preserve">Kazakhstan Almaty</w:t>
      </w:r>
      <w:r>
        <w:t xml:space="preserve">, acknowledging a child’s speech impairment was viewed as a reflection of poor parenting or genetic issues. Overcoming this required extensive community outreach and partnerships with local pediatric networks to normalize early intervention.</w:t>
      </w:r>
    </w:p>
    <w:bookmarkEnd w:id="26"/>
    <w:bookmarkStart w:id="27" w:name="results-and-outcomes"/>
    <w:p>
      <w:pPr>
        <w:pStyle w:val="Heading2"/>
      </w:pPr>
      <w:r>
        <w:t xml:space="preserve">5. Results and Outcomes</w:t>
      </w:r>
    </w:p>
    <w:p>
      <w:pPr>
        <w:pStyle w:val="FirstParagraph"/>
      </w:pPr>
      <w:r>
        <w:t xml:space="preserve">After two years of operation, the data presented compelling results for the</w:t>
      </w:r>
      <w:r>
        <w:t xml:space="preserve"> </w:t>
      </w:r>
      <w:r>
        <w:rPr>
          <w:bCs/>
          <w:b/>
        </w:rPr>
        <w:t xml:space="preserve">Speech Therapist</w:t>
      </w:r>
      <w:r>
        <w:t xml:space="preserve"> </w:t>
      </w:r>
      <w:r>
        <w:t xml:space="preserve">model in</w:t>
      </w:r>
      <w:r>
        <w:t xml:space="preserve"> </w:t>
      </w:r>
      <w:r>
        <w:rPr>
          <w:bCs/>
          <w:b/>
        </w:rPr>
        <w:t xml:space="preserve">Kazakhstan Almaty</w:t>
      </w:r>
      <w:r>
        <w:t xml:space="preserve">:</w:t>
      </w:r>
    </w:p>
    <w:p>
      <w:pPr>
        <w:numPr>
          <w:ilvl w:val="0"/>
          <w:numId w:val="1001"/>
        </w:numPr>
        <w:pStyle w:val="Compact"/>
      </w:pPr>
      <w:r>
        <w:rPr>
          <w:bCs/>
          <w:b/>
        </w:rPr>
        <w:t xml:space="preserve">Clinical Success:</w:t>
      </w:r>
      <w:r>
        <w:t xml:space="preserve"> </w:t>
      </w:r>
      <w:r>
        <w:t xml:space="preserve">85% of children diagnosed with expressive language disorders showed measurable improvement in vocabulary and sentence structure within six months.</w:t>
      </w:r>
    </w:p>
    <w:p>
      <w:pPr>
        <w:numPr>
          <w:ilvl w:val="0"/>
          <w:numId w:val="1001"/>
        </w:numPr>
        <w:pStyle w:val="Compact"/>
      </w:pPr>
      <w:r>
        <w:rPr>
          <w:bCs/>
          <w:b/>
        </w:rPr>
        <w:t xml:space="preserve">Bilingual Integration:</w:t>
      </w:r>
      <w:r>
        <w:t xml:space="preserve"> </w:t>
      </w:r>
      <w:r>
        <w:t xml:space="preserve">The bilingual assessment protocol reduced misdiagnosis rates by 40%, ensuring that true disorders were treated while bilingual acquisition differences were managed through guidance rather than unnecessary medicalization.</w:t>
      </w:r>
    </w:p>
    <w:p>
      <w:pPr>
        <w:numPr>
          <w:ilvl w:val="0"/>
          <w:numId w:val="1001"/>
        </w:numPr>
        <w:pStyle w:val="Compact"/>
      </w:pPr>
      <w:r>
        <w:rPr>
          <w:bCs/>
          <w:b/>
        </w:rPr>
        <w:t xml:space="preserve">Economic Viability:</w:t>
      </w:r>
      <w:r>
        <w:t xml:space="preserve"> </w:t>
      </w:r>
      <w:r>
        <w:t xml:space="preserve">By focusing on parental training, the clinic increased client retention rates. Parents felt more value from the service, leading to a 30% increase in long-term therapy contracts compared to traditional one-off session models.</w:t>
      </w:r>
    </w:p>
    <w:p>
      <w:pPr>
        <w:numPr>
          <w:ilvl w:val="0"/>
          <w:numId w:val="1001"/>
        </w:numPr>
        <w:pStyle w:val="Compact"/>
      </w:pPr>
      <w:r>
        <w:rPr>
          <w:bCs/>
          <w:b/>
        </w:rPr>
        <w:t xml:space="preserve">Cultural Impact:</w:t>
      </w:r>
      <w:r>
        <w:t xml:space="preserve"> </w:t>
      </w:r>
      <w:r>
        <w:t xml:space="preserve">The establishment of "VoiceBridge" sparked dialogue among other healthcare providers in Almaty about the importance of specialized developmental care. It served as a pilot case for modernizing speech pathology standards across the region.</w:t>
      </w:r>
    </w:p>
    <w:bookmarkEnd w:id="27"/>
    <w:bookmarkStart w:id="28" w:name="conclusion-and-future-recommendations"/>
    <w:p>
      <w:pPr>
        <w:pStyle w:val="Heading2"/>
      </w:pPr>
      <w:r>
        <w:t xml:space="preserve">6. Conclusion and Future Recommendations</w:t>
      </w:r>
    </w:p>
    <w:p>
      <w:pPr>
        <w:pStyle w:val="FirstParagraph"/>
      </w:pPr>
      <w:r>
        <w:t xml:space="preserve">This case study demonstrates that implementing a high-quality</w:t>
      </w:r>
      <w:r>
        <w:t xml:space="preserve"> </w:t>
      </w:r>
      <w:r>
        <w:rPr>
          <w:bCs/>
          <w:b/>
        </w:rPr>
        <w:t xml:space="preserve">Speech Therapist</w:t>
      </w:r>
      <w:r>
        <w:t xml:space="preserve"> </w:t>
      </w:r>
      <w:r>
        <w:t xml:space="preserve">service in</w:t>
      </w:r>
      <w:r>
        <w:t xml:space="preserve"> </w:t>
      </w:r>
      <w:r>
        <w:rPr>
          <w:bCs/>
          <w:b/>
        </w:rPr>
        <w:t xml:space="preserve">Kazakhstan Almaty</w:t>
      </w:r>
      <w:r>
        <w:t xml:space="preserve"> </w:t>
      </w:r>
      <w:r>
        <w:t xml:space="preserve">requires more than just clinical expertise; it demands cultural intelligence, adaptability, and a strong community focus. The success of the model hinges on its ability to navigate the bilingual reality of Kazakh children and address parental misconceptions through education.</w:t>
      </w:r>
    </w:p>
    <w:p>
      <w:pPr>
        <w:pStyle w:val="BodyText"/>
      </w:pPr>
      <w:r>
        <w:t xml:space="preserve">For future expansions in</w:t>
      </w:r>
      <w:r>
        <w:t xml:space="preserve"> </w:t>
      </w:r>
      <w:r>
        <w:rPr>
          <w:bCs/>
          <w:b/>
        </w:rPr>
        <w:t xml:space="preserve">Kazakhstan Almaty</w:t>
      </w:r>
      <w:r>
        <w:t xml:space="preserve">, it is recommended that:</w:t>
      </w:r>
    </w:p>
    <w:p>
      <w:pPr>
        <w:pStyle w:val="BodyText"/>
      </w:pPr>
      <w:r>
        <w:rPr>
          <w:bCs/>
          <w:b/>
        </w:rPr>
        <w:t xml:space="preserve">Tech-Driven Scalability:</w:t>
      </w:r>
      <w:r>
        <w:t xml:space="preserve"> </w:t>
      </w:r>
      <w:r>
        <w:t xml:space="preserve">Invest further in AI-assisted diagnostic tools to handle the high volume of potential cases efficiently.</w:t>
      </w:r>
    </w:p>
    <w:p>
      <w:pPr>
        <w:pStyle w:val="BodyText"/>
      </w:pPr>
      <w:r>
        <w:rPr>
          <w:bCs/>
          <w:b/>
        </w:rPr>
        <w:t xml:space="preserve">School Partnerships:</w:t>
      </w:r>
    </w:p>
    <w:p>
      <w:pPr>
        <w:pStyle w:val="BodyText"/>
      </w:pPr>
      <w:r>
        <w:rPr>
          <w:bCs/>
          <w:b/>
        </w:rPr>
        <w:t xml:space="preserve">Professional Development:</w:t>
      </w:r>
      <w:r>
        <w:t xml:space="preserve">Create a localized certification program for new</w:t>
      </w:r>
      <w:r>
        <w:t xml:space="preserve"> </w:t>
      </w:r>
      <w:r>
        <w:t xml:space="preserve">Speech Therapist</w:t>
      </w:r>
      <w:r>
        <w:t xml:space="preserve">s, ensuring that the next generation of practitioners in</w:t>
      </w:r>
      <w:r>
        <w:t xml:space="preserve"> </w:t>
      </w:r>
      <w:r>
        <w:rPr>
          <w:bCs/>
          <w:b/>
        </w:rPr>
        <w:t xml:space="preserve">Kazakhstan Almaty</w:t>
      </w:r>
      <w:r>
        <w:t xml:space="preserve"> </w:t>
      </w:r>
      <w:r>
        <w:t xml:space="preserve">is equipped with modern, evidence-based skills.</w:t>
      </w:r>
    </w:p>
    <w:p>
      <w:pPr>
        <w:pStyle w:val="BodyText"/>
      </w:pPr>
      <w:r>
        <w:t xml:space="preserve">In conclusion, the integration of specialized speech therapy services into the healthcare fabric of</w:t>
      </w:r>
      <w:r>
        <w:t xml:space="preserve"> </w:t>
      </w:r>
      <w:r>
        <w:rPr>
          <w:bCs/>
          <w:b/>
        </w:rPr>
        <w:t xml:space="preserve">Kazakhstan Almaty</w:t>
      </w:r>
      <w:r>
        <w:t xml:space="preserve"> </w:t>
      </w:r>
      <w:r>
        <w:t xml:space="preserve">is not only feasible but essential for fostering inclusive and effective communication development among children. By adapting global best practices to local nuances, this case study provides a replicable blueprint for healthcare providers seeking to make a tangible impact in Central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 Comprehensive Speech Therapy Framework in Almaty, Kazakhstan</dc:title>
  <dc:creator/>
  <cp:keywords/>
  <dcterms:created xsi:type="dcterms:W3CDTF">2026-07-29T17:30:16Z</dcterms:created>
  <dcterms:modified xsi:type="dcterms:W3CDTF">2026-07-29T17:30:16Z</dcterms:modified>
</cp:coreProperties>
</file>

<file path=docProps/custom.xml><?xml version="1.0" encoding="utf-8"?>
<Properties xmlns="http://schemas.openxmlformats.org/officeDocument/2006/custom-properties" xmlns:vt="http://schemas.openxmlformats.org/officeDocument/2006/docPropsVTypes"/>
</file>