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Israel</w:t>
      </w:r>
      <w:r>
        <w:t xml:space="preserve"> </w:t>
      </w:r>
      <w:r>
        <w:t xml:space="preserve">Tel</w:t>
      </w:r>
      <w:r>
        <w:t xml:space="preserve"> </w:t>
      </w:r>
      <w:r>
        <w:t xml:space="preserve">Aviv</w:t>
      </w:r>
    </w:p>
    <w:bookmarkStart w:id="33" w:name="Xcd7ea364d6c7c3f6566bb0589ead6932af34a81"/>
    <w:p>
      <w:pPr>
        <w:pStyle w:val="Heading1"/>
      </w:pPr>
      <w:r>
        <w:t xml:space="preserve">Case Study Data-Driven Decisions in the Startup Nation</w:t>
      </w:r>
    </w:p>
    <w:p>
      <w:pPr>
        <w:pStyle w:val="FirstParagraph"/>
      </w:pPr>
      <w:r>
        <w:rPr>
          <w:bCs/>
          <w:b/>
        </w:rPr>
        <w:t xml:space="preserve">Date:</w:t>
      </w:r>
      <w:r>
        <w:t xml:space="preserve"> </w:t>
      </w:r>
      <w:r>
        <w:t xml:space="preserve">October 2023</w:t>
      </w:r>
      <w:r>
        <w:br/>
      </w:r>
      <w:r>
        <w:rPr>
          <w:bCs/>
          <w:b/>
        </w:rPr>
        <w:t xml:space="preserve">Location:</w:t>
      </w:r>
      <w:r>
        <w:t xml:space="preserve"> </w:t>
      </w:r>
      <w:hyperlink w:anchor="Xa39a3ee5e6b4b0d3255bfef95601890afd80709">
        <w:r>
          <w:rPr>
            <w:rStyle w:val="Hyperlink"/>
          </w:rPr>
          <w:t xml:space="preserve">Israel Tel Aviv</w:t>
        </w:r>
      </w:hyperlink>
      <w:r>
        <w:br/>
      </w:r>
    </w:p>
    <w:p>
      <w:pPr>
        <w:pStyle w:val="BodyText"/>
      </w:pPr>
      <w:r>
        <w:t xml:space="preserve">Focal Role: Senior </w:t>
      </w:r>
      <w:hyperlink w:anchor="Xa39a3ee5e6b4b0d3255bfef95601890afd80709">
        <w:r>
          <w:rPr>
            <w:rStyle w:val="Hyperlink"/>
          </w:rPr>
          <w:t xml:space="preserve">Statistician</w:t>
        </w:r>
      </w:hyperlink>
    </w:p>
    <w:bookmarkStart w:id="20" w:name="executive-summary"/>
    <w:p>
      <w:pPr>
        <w:pStyle w:val="Heading2"/>
      </w:pPr>
      <w:r>
        <w:t xml:space="preserve">1. Executive Summary</w:t>
      </w:r>
    </w:p>
    <w:p>
      <w:pPr>
        <w:pStyle w:val="FirstParagraph"/>
      </w:pPr>
      <w:r>
        <w:t xml:space="preserve">In the heart of the global technology hub known as </w:t>
      </w:r>
      <w:r>
        <w:rPr>
          <w:bCs/>
          <w:b/>
        </w:rPr>
        <w:t xml:space="preserve">Israel Tel Aviv</w:t>
      </w:r>
      <w:r>
        <w:t xml:space="preserve">, the intersection of data science and traditional statistical rigor has created a unique professional landscape. This Case Study examines the pivotal role of the </w:t>
      </w:r>
      <w:r>
        <w:rPr>
          <w:bCs/>
          <w:b/>
        </w:rPr>
        <w:t xml:space="preserve">Statistician</w:t>
      </w:r>
      <w:r>
        <w:t xml:space="preserve"> within a hypothetical but representative fintech startup, "FinSecure IL," located in the bustling Azrieli Center district. The purpose of this document is to analyze how statistical methodology drives business strategy, ensures regulatory compliance, and fosters innovation in one of the world’s most dynamic economic environments.</w:t>
      </w:r>
    </w:p>
    <w:p>
      <w:pPr>
        <w:pStyle w:val="BodyText"/>
      </w:pPr>
      <w:r>
        <w:t xml:space="preserve">The case highlights that while machine learning often steals the spotlight in </w:t>
      </w:r>
      <w:r>
        <w:rPr>
          <w:bCs/>
          <w:b/>
        </w:rPr>
        <w:t xml:space="preserve">Israel Tel Aviv</w:t>
      </w:r>
      <w:r>
        <w:t xml:space="preserve">, the foundational principles applied by a trained </w:t>
      </w:r>
      <w:r>
        <w:rPr>
          <w:bCs/>
          <w:b/>
        </w:rPr>
        <w:t xml:space="preserve">Statistician</w:t>
      </w:r>
      <w:r>
        <w:t xml:space="preserve"> remain indispensable for causal inference, experimental design, and risk management. By focusing on specific projects within this region, we illustrate how statistical thinking translates into tangible business outcomes.</w:t>
      </w:r>
    </w:p>
    <w:bookmarkEnd w:id="20"/>
    <w:bookmarkStart w:id="21" w:name="company-background-finsecure-il"/>
    <w:p>
      <w:pPr>
        <w:pStyle w:val="Heading2"/>
      </w:pPr>
      <w:r>
        <w:t xml:space="preserve">2. Company Background: FinSecure IL</w:t>
      </w:r>
    </w:p>
    <w:p>
      <w:pPr>
        <w:pStyle w:val="FirstParagraph"/>
      </w:pPr>
      <w:r>
        <w:t xml:space="preserve">FinSecure IL is a Series B funded fintech company specializing in algorithmic credit scoring for emerging markets. Headquartered in </w:t>
      </w:r>
      <w:r>
        <w:rPr>
          <w:bCs/>
          <w:b/>
        </w:rPr>
        <w:t xml:space="preserve">Israel Tel Aviv</w:t>
      </w:r>
      <w:r>
        <w:t xml:space="preserve">, the company boasts a diverse team of engineers, product managers, and data scientists. The city’s unique ecosystem—characterized by high concentrations of academic talent from institutions like Tel Aviv University and Weizmann Institute—provides a steady pipeline of analytical professionals.</w:t>
      </w:r>
    </w:p>
    <w:p>
      <w:pPr>
        <w:pStyle w:val="BodyText"/>
      </w:pPr>
      <w:r>
        <w:t xml:space="preserve">The core challenge facing FinSecure IL was to reduce default rates in its lending portfolio without excluding viable borrowers from lower-income demographics. The marketing team proposed using deep learning models, but the leadership sought a more interpretable approach to satisfy both internal stakeholders and external regulators. This is where the role of the </w:t>
      </w:r>
      <w:r>
        <w:rPr>
          <w:bCs/>
          <w:b/>
        </w:rPr>
        <w:t xml:space="preserve">Statistician</w:t>
      </w:r>
      <w:r>
        <w:t xml:space="preserve"> became critical.</w:t>
      </w:r>
    </w:p>
    <w:bookmarkEnd w:id="21"/>
    <w:bookmarkStart w:id="22" w:name="X60663ebe30703fe8a7c2d5b455809e72e45caf1"/>
    <w:p>
      <w:pPr>
        <w:pStyle w:val="Heading2"/>
      </w:pPr>
      <w:r>
        <w:t xml:space="preserve">3. The Challenge: Balancing Innovation with Rigor</w:t>
      </w:r>
    </w:p>
    <w:p>
      <w:pPr>
        <w:pStyle w:val="FirstParagraph"/>
      </w:pPr>
      <w:r>
        <w:t xml:space="preserve">The initial problem statement involved three complex layers:</w:t>
      </w:r>
    </w:p>
    <w:p>
      <w:pPr>
        <w:numPr>
          <w:ilvl w:val="0"/>
          <w:numId w:val="1001"/>
        </w:numPr>
        <w:pStyle w:val="Compact"/>
      </w:pPr>
      <w:r>
        <w:rPr>
          <w:bCs/>
          <w:b/>
        </w:rPr>
        <w:t xml:space="preserve">Data Sparsity and Bias:</w:t>
      </w:r>
      <w:r>
        <w:t xml:space="preserve"> The dataset contained historical lending records that were heavily skewed toward urban centers in </w:t>
      </w:r>
      <w:r>
        <w:rPr>
          <w:bCs/>
          <w:b/>
        </w:rPr>
        <w:t xml:space="preserve">Israel Tel Aviv</w:t>
      </w:r>
      <w:r>
        <w:t xml:space="preserve"> and its suburbs, with sparse data from peripheral regions.</w:t>
      </w:r>
    </w:p>
    <w:p>
      <w:pPr>
        <w:numPr>
          <w:ilvl w:val="0"/>
          <w:numId w:val="1001"/>
        </w:numPr>
        <w:pStyle w:val="Compact"/>
      </w:pPr>
      <w:r>
        <w:rPr>
          <w:bCs/>
          <w:b/>
        </w:rPr>
        <w:t xml:space="preserve">Causal Inference Needs:</w:t>
      </w:r>
      <w:r>
        <w:t xml:space="preserve"> The business needed to understand not just correlation, but causation. Which specific variables actually drove repayment behavior?</w:t>
      </w:r>
    </w:p>
    <w:p>
      <w:pPr>
        <w:numPr>
          <w:ilvl w:val="0"/>
          <w:numId w:val="1001"/>
        </w:numPr>
        <w:pStyle w:val="Compact"/>
      </w:pPr>
      <w:r>
        <w:rPr>
          <w:bCs/>
          <w:b/>
        </w:rPr>
        <w:t xml:space="preserve">A/B Testing Infrastructure:</w:t>
      </w:r>
      <w:r>
        <w:t xml:space="preserve"> To test new underwriting rules, the company required a robust statistical framework for A/B testing that could withstand high-frequency trading environments.</w:t>
      </w:r>
    </w:p>
    <w:p>
      <w:pPr>
        <w:pStyle w:val="FirstParagraph"/>
      </w:pPr>
      <w:r>
        <w:t xml:space="preserve">A pure machine learning approach might have achieved higher predictive accuracy (AUC) but failed to provide the explainability required by financial regulators and lacked robustness against bias. The </w:t>
      </w:r>
      <w:r>
        <w:rPr>
          <w:bCs/>
          <w:b/>
        </w:rPr>
        <w:t xml:space="preserve">Statistician</w:t>
      </w:r>
      <w:r>
        <w:t xml:space="preserve"> was brought in to bridge this gap.</w:t>
      </w:r>
    </w:p>
    <w:bookmarkEnd w:id="22"/>
    <w:bookmarkStart w:id="27" w:name="methodological-approach"/>
    <w:p>
      <w:pPr>
        <w:pStyle w:val="Heading2"/>
      </w:pPr>
      <w:r>
        <w:t xml:space="preserve">4. Methodological Approach</w:t>
      </w:r>
    </w:p>
    <w:bookmarkStart w:id="23" w:name="the-role-of-the-statistician-in-context"/>
    <w:p>
      <w:pPr>
        <w:pStyle w:val="Heading3"/>
      </w:pPr>
      <w:r>
        <w:t xml:space="preserve">The Role of the Statistician in Context</w:t>
      </w:r>
    </w:p>
    <w:p>
      <w:pPr>
        <w:pStyle w:val="FirstParagraph"/>
      </w:pPr>
      <w:r>
        <w:t xml:space="preserve">In </w:t>
      </w:r>
      <w:r>
        <w:rPr>
          <w:bCs/>
          <w:b/>
        </w:rPr>
        <w:t xml:space="preserve">Israel Tel Aviv</w:t>
      </w:r>
      <w:r>
        <w:t xml:space="preserve">, where speed to market is often prioritized, the </w:t>
      </w:r>
      <w:r>
        <w:rPr>
          <w:bCs/>
          <w:b/>
        </w:rPr>
        <w:t xml:space="preserve">Statistician</w:t>
      </w:r>
      <w:r>
        <w:t xml:space="preserve"> acts as a guardian of methodological integrity. Unlike a general data scientist who may focus solely on prediction, the statistician focuses on inference and experimental validity.</w:t>
      </w:r>
    </w:p>
    <w:bookmarkEnd w:id="23"/>
    <w:p>
      <w:pPr>
        <w:pStyle w:val="BodyText"/>
      </w:pPr>
      <w:r>
        <w:t xml:space="preserve">The senior </w:t>
      </w:r>
      <w:r>
        <w:rPr>
          <w:bCs/>
          <w:b/>
        </w:rPr>
        <w:t xml:space="preserve">Statistician</w:t>
      </w:r>
      <w:r>
        <w:t xml:space="preserve"> at FinSecure IL employed a mixed-methods approach:</w:t>
      </w:r>
    </w:p>
    <w:bookmarkStart w:id="24" w:name="a.-bayesian-hierarchical-modeling"/>
    <w:p>
      <w:pPr>
        <w:pStyle w:val="Heading3"/>
      </w:pPr>
      <w:r>
        <w:t xml:space="preserve">a. Bayesian Hierarchical Modeling</w:t>
      </w:r>
    </w:p>
    <w:p>
      <w:pPr>
        <w:pStyle w:val="FirstParagraph"/>
      </w:pPr>
      <w:r>
        <w:t xml:space="preserve">To address data sparsity in non-urban areas, the statistician implemented Bayesian hierarchical models. This allowed for "shrinkage" of estimates from data-poor regions toward the global mean, preventing overfitting while still capturing local nuances. This technique is particularly relevant in a geographically concentrated yet economically diverse market like </w:t>
      </w:r>
      <w:r>
        <w:rPr>
          <w:bCs/>
          <w:b/>
        </w:rPr>
        <w:t xml:space="preserve">Israel Tel Aviv</w:t>
      </w:r>
      <w:r>
        <w:t xml:space="preserve">.</w:t>
      </w:r>
    </w:p>
    <w:bookmarkEnd w:id="24"/>
    <w:bookmarkStart w:id="25" w:name="b.-rigorous-ab-testing-frameworks"/>
    <w:p>
      <w:pPr>
        <w:pStyle w:val="Heading3"/>
      </w:pPr>
      <w:r>
        <w:t xml:space="preserve">b. Rigorous A/B Testing Frameworks</w:t>
      </w:r>
    </w:p>
    <w:p>
      <w:pPr>
        <w:pStyle w:val="FirstParagraph"/>
      </w:pPr>
      <w:r>
        <w:t xml:space="preserve">The team redesigned the company’s experimentation pipeline. The statistician calculated optimal sample sizes and determined the minimum detectable effect (MDE) to ensure that decisions were statistically significant rather than based on noise. This prevented the common pitfall of "peeking" at data during experiments, a frequent issue in fast-paced startup environments.</w:t>
      </w:r>
    </w:p>
    <w:bookmarkEnd w:id="25"/>
    <w:bookmarkStart w:id="26" w:name="c.-propensity-score-matching"/>
    <w:p>
      <w:pPr>
        <w:pStyle w:val="Heading3"/>
      </w:pPr>
      <w:r>
        <w:t xml:space="preserve">c. Propensity Score Matching</w:t>
      </w:r>
    </w:p>
    <w:p>
      <w:pPr>
        <w:pStyle w:val="FirstParagraph"/>
      </w:pPr>
      <w:r>
        <w:t xml:space="preserve">To isolate the effect of specific underwriting rules, propensity score matching was used to create control groups that were statistically equivalent to treatment groups. This provided a causal link between the policy change and the reduction in default rates.</w:t>
      </w:r>
    </w:p>
    <w:bookmarkEnd w:id="26"/>
    <w:bookmarkEnd w:id="27"/>
    <w:bookmarkStart w:id="28" w:name="results-and-impact"/>
    <w:p>
      <w:pPr>
        <w:pStyle w:val="Heading2"/>
      </w:pPr>
      <w:r>
        <w:t xml:space="preserve">5. Results and Impact</w:t>
      </w:r>
    </w:p>
    <w:p>
      <w:pPr>
        <w:pStyle w:val="FirstParagraph"/>
      </w:pPr>
      <w:r>
        <w:t xml:space="preserve">The implementation of these statistical frameworks yielded significant results over a six-month period:</w:t>
      </w:r>
    </w:p>
    <w:p>
      <w:pPr>
        <w:numPr>
          <w:ilvl w:val="0"/>
          <w:numId w:val="1002"/>
        </w:numPr>
        <w:pStyle w:val="Compact"/>
      </w:pPr>
      <w:r>
        <w:rPr>
          <w:bCs/>
          <w:b/>
        </w:rPr>
        <w:t xml:space="preserve">Risk Reduction:</w:t>
      </w:r>
      <w:r>
        <w:t xml:space="preserve"> Default rates decreased by 14% without increasing the approval rate for high-risk borrowers.</w:t>
      </w:r>
    </w:p>
    <w:p>
      <w:pPr>
        <w:numPr>
          <w:ilvl w:val="0"/>
          <w:numId w:val="1002"/>
        </w:numPr>
        <w:pStyle w:val="Compact"/>
      </w:pPr>
      <w:r>
        <w:rPr>
          <w:bCs/>
          <w:b/>
        </w:rPr>
        <w:t xml:space="preserve">Explainability:</w:t>
      </w:r>
      <w:r>
        <w:t xml:space="preserve"> The logistic regression components of the model, guided by the statistician, allowed compliance officers to explain denials to customers clearly, reducing regulatory friction.</w:t>
      </w:r>
    </w:p>
    <w:p>
      <w:pPr>
        <w:numPr>
          <w:ilvl w:val="0"/>
          <w:numId w:val="1002"/>
        </w:numPr>
        <w:pStyle w:val="Compact"/>
      </w:pPr>
      <w:r>
        <w:rPr>
          <w:bCs/>
          <w:b/>
        </w:rPr>
        <w:t xml:space="preserve">Efficiency:</w:t>
      </w:r>
      <w:r>
        <w:t xml:space="preserve"> The A/B testing infrastructure reduced experiment cycle time by 30%, allowing product teams in </w:t>
      </w:r>
      <w:r>
        <w:rPr>
          <w:bCs/>
          <w:b/>
        </w:rPr>
        <w:t xml:space="preserve">Israel Tel Aviv</w:t>
      </w:r>
      <w:r>
        <w:t xml:space="preserve"> to iterate faster with confidence.</w:t>
      </w:r>
    </w:p>
    <w:p>
      <w:pPr>
        <w:pStyle w:val="FirstParagraph"/>
      </w:pPr>
      <w:r>
        <w:t xml:space="preserve">The success of this project demonstrated that the </w:t>
      </w:r>
      <w:r>
        <w:rPr>
          <w:bCs/>
          <w:b/>
        </w:rPr>
        <w:t xml:space="preserve">Statistician</w:t>
      </w:r>
      <w:r>
        <w:t xml:space="preserve"> is not merely a number-cruncher but a strategic partner. The ability to quantify uncertainty was the key differentiator between a risky guess and a calculated business decision.</w:t>
      </w:r>
    </w:p>
    <w:bookmarkEnd w:id="28"/>
    <w:bookmarkStart w:id="31" w:name="X2f094eaa22387f5ebf1e4a7843b048a2d3af1f2"/>
    <w:p>
      <w:pPr>
        <w:pStyle w:val="Heading2"/>
      </w:pPr>
      <w:r>
        <w:t xml:space="preserve">6. Broader Implications for Israel Tel Aviv’s Tech Ecosystem</w:t>
      </w:r>
    </w:p>
    <w:p>
      <w:pPr>
        <w:pStyle w:val="FirstParagraph"/>
      </w:pPr>
      <w:r>
        <w:t xml:space="preserve">This Case Study reflects broader trends in </w:t>
      </w:r>
      <w:r>
        <w:rPr>
          <w:bCs/>
          <w:b/>
        </w:rPr>
        <w:t xml:space="preserve">Israel Tel Aviv</w:t>
      </w:r>
      <w:r>
        <w:t xml:space="preserve">. As the city cements its status as a "Silicon Wadi" global leader, the sophistication of its workforce is increasing. There is a growing recognition that while coding skills are abundant, deep statistical literacy is scarce.</w:t>
      </w:r>
    </w:p>
    <w:p>
      <w:pPr>
        <w:pStyle w:val="BodyText"/>
      </w:pPr>
      <w:r>
        <w:t xml:space="preserve">The local talent pool in </w:t>
      </w:r>
      <w:r>
        <w:rPr>
          <w:bCs/>
          <w:b/>
        </w:rPr>
        <w:t xml:space="preserve">Israel Tel Aviv</w:t>
      </w:r>
      <w:r>
        <w:t xml:space="preserve"> is heavily influenced by mandatory military service in intelligence units (such as Unit 8200), where many future data professionals hone their pattern recognition skills. However, formal training in statistics provides the theoretical backbone that allows these professionals to avoid common analytical traps.</w:t>
      </w:r>
    </w:p>
    <w:bookmarkStart w:id="29" w:name="the-hybrid-professional"/>
    <w:p>
      <w:pPr>
        <w:pStyle w:val="Heading3"/>
      </w:pPr>
      <w:r>
        <w:t xml:space="preserve">6.1 The Hybrid Professional</w:t>
      </w:r>
    </w:p>
    <w:p>
      <w:pPr>
        <w:pStyle w:val="FirstParagraph"/>
      </w:pPr>
      <w:r>
        <w:t xml:space="preserve">The most successful hires in </w:t>
      </w:r>
      <w:r>
        <w:rPr>
          <w:bCs/>
          <w:b/>
        </w:rPr>
        <w:t xml:space="preserve">Israel Tel Aviv</w:t>
      </w:r>
      <w:r>
        <w:t xml:space="preserve"> are often those who blend strong programming skills with rigorous statistical training. The Case Study of FinSecure IL suggests that companies are willing to pay a premium for the </w:t>
      </w:r>
      <w:r>
        <w:rPr>
          <w:bCs/>
          <w:b/>
        </w:rPr>
        <w:t xml:space="preserve">Statistician</w:t>
      </w:r>
      <w:r>
        <w:t xml:space="preserve"> who can communicate complex probabilistic concepts to non-technical stakeholders.</w:t>
      </w:r>
    </w:p>
    <w:bookmarkEnd w:id="29"/>
    <w:bookmarkStart w:id="30" w:name="regulatory-landscape"/>
    <w:p>
      <w:pPr>
        <w:pStyle w:val="Heading3"/>
      </w:pPr>
      <w:r>
        <w:t xml:space="preserve">6.2 Regulatory Landscape</w:t>
      </w:r>
    </w:p>
    <w:p>
      <w:pPr>
        <w:pStyle w:val="FirstParagraph"/>
      </w:pPr>
      <w:r>
        <w:t xml:space="preserve">As financial regulations in Israel become stricter, particularly regarding AI and algorithmic fairness, the role of the </w:t>
      </w:r>
      <w:r>
        <w:rPr>
          <w:bCs/>
          <w:b/>
        </w:rPr>
        <w:t xml:space="preserve">Statistician</w:t>
      </w:r>
      <w:r>
        <w:t xml:space="preserve"> will expand beyond internal business logic to external compliance. Understanding variance, confidence intervals, and hypothesis testing is crucial for proving that algorithms are not biased.</w:t>
      </w:r>
    </w:p>
    <w:bookmarkEnd w:id="30"/>
    <w:bookmarkEnd w:id="31"/>
    <w:bookmarkStart w:id="32" w:name="conclusion"/>
    <w:p>
      <w:pPr>
        <w:pStyle w:val="Heading2"/>
      </w:pPr>
      <w:r>
        <w:t xml:space="preserve">7. Conclusion</w:t>
      </w:r>
    </w:p>
    <w:p>
      <w:pPr>
        <w:pStyle w:val="FirstParagraph"/>
      </w:pPr>
      <w:r>
        <w:t xml:space="preserve">This Case Study illustrates that in the high-velocity environment of </w:t>
      </w:r>
      <w:r>
        <w:rPr>
          <w:bCs/>
          <w:b/>
        </w:rPr>
        <w:t xml:space="preserve">Israel Tel Aviv</w:t>
      </w:r>
      <w:r>
        <w:t xml:space="preserve">, the </w:t>
      </w:r>
      <w:r>
        <w:rPr>
          <w:bCs/>
          <w:b/>
        </w:rPr>
        <w:t xml:space="preserve">Statistician</w:t>
      </w:r>
      <w:r>
        <w:t xml:space="preserve"> provides essential structure to chaos. While technology changes rapidly, the principles of statistical inference remain constant. For companies operating in this vibrant hub, leveraging statistical expertise is not just an academic exercise; it is a competitive advantage.</w:t>
      </w:r>
    </w:p>
    <w:p>
      <w:pPr>
        <w:pStyle w:val="BodyText"/>
      </w:pPr>
      <w:r>
        <w:t xml:space="preserve">The synergy between the innovative spirit of </w:t>
      </w:r>
      <w:r>
        <w:rPr>
          <w:bCs/>
          <w:b/>
        </w:rPr>
        <w:t xml:space="preserve">Israel Tel Aviv</w:t>
      </w:r>
      <w:r>
        <w:t xml:space="preserve"> and the analytical rigor of professional statistics creates a powerful engine for sustainable growth. As we move forward, organizations that fail to integrate dedicated statistical roles into their core strategy risk making decisions based on correlation rather than causation, potentially leading to costly errors.</w:t>
      </w:r>
    </w:p>
    <w:p>
      <w:pPr>
        <w:pStyle w:val="BodyText"/>
      </w:pPr>
      <w:r>
        <w:t xml:space="preserve">In summary, the </w:t>
      </w:r>
      <w:r>
        <w:rPr>
          <w:bCs/>
          <w:b/>
        </w:rPr>
        <w:t xml:space="preserve">Statistician</w:t>
      </w:r>
      <w:r>
        <w:t xml:space="preserve"> is an indispensable asset in the modern economy of </w:t>
      </w:r>
      <w:r>
        <w:rPr>
          <w:bCs/>
          <w:b/>
        </w:rPr>
        <w:t xml:space="preserve">Israel Tel Aviv</w:t>
      </w:r>
      <w:r>
        <w:t xml:space="preserve">, ensuring that data-driven decisions are not only fast but also accurate, fair, and defensible.</w:t>
      </w:r>
    </w:p>
    <w:p>
      <w:r>
        <w:pict>
          <v:rect style="width:0;height:1.5pt" o:hralign="center" o:hrstd="t" o:hr="t"/>
        </w:pict>
      </w:r>
    </w:p>
    <w:p>
      <w:pPr>
        <w:pStyle w:val="FirstParagraph"/>
      </w:pPr>
      <w:r>
        <w:rPr>
          <w:iCs/>
          <w:i/>
        </w:rPr>
        <w:t xml:space="preserve">Note: This Case Study is based on aggregated industry trends and representative scenarios within the Israeli tech sector. Names such as FinSecure IL have been fictionalized for illustrative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Israel Tel Aviv</dc:title>
  <dc:creator/>
  <dc:language>en</dc:language>
  <cp:keywords/>
  <dcterms:created xsi:type="dcterms:W3CDTF">2026-07-29T13:54:14Z</dcterms:created>
  <dcterms:modified xsi:type="dcterms:W3CDTF">2026-07-29T13:54:14Z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