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93e5ee736aec4126e0a8a25433c29a45425f1c2"/>
    <w:p>
      <w:pPr>
        <w:pStyle w:val="Heading1"/>
      </w:pPr>
      <w:r>
        <w:t xml:space="preserve">Case Study Data-Driven Transformation in the West Midlands</w:t>
      </w:r>
    </w:p>
    <w:p>
      <w:pPr>
        <w:pStyle w:val="FirstParagraph"/>
      </w:pPr>
      <w:r>
        <w:rPr>
          <w:bCs/>
          <w:b/>
        </w:rPr>
        <w:t xml:space="preserve">Date:</w:t>
      </w:r>
      <w:r>
        <w:t xml:space="preserve"> </w:t>
      </w:r>
      <w:r>
        <w:t xml:space="preserve">October 26, 2023</w:t>
      </w:r>
      <w:r>
        <w:br/>
      </w:r>
      <w:r>
        <w:rPr>
          <w:bCs/>
          <w:b/>
        </w:rPr>
        <w:t xml:space="preserve">Location:</w:t>
      </w:r>
      <w:hyperlink w:anchor="Xa39a3ee5e6b4b0d3255bfef95601890afd80709">
        <w:r>
          <w:rPr>
            <w:rStyle w:val="Hyperlink"/>
          </w:rPr>
          <w:t xml:space="preserve">United Kingdom Birmingham</w:t>
        </w:r>
      </w:hyperlink>
      <w:r>
        <w:br/>
      </w:r>
      <w:r>
        <w:rPr>
          <w:bCs/>
          <w:b/>
        </w:rPr>
        <w:t xml:space="preserve">Subject Role:</w:t>
      </w:r>
      <w:r>
        <w:t xml:space="preserve">Sr. Statistician</w:t>
      </w:r>
      <w:r>
        <w:br/>
      </w:r>
      <w:r>
        <w:br/>
      </w:r>
    </w:p>
    <w:bookmarkStart w:id="20" w:name="executive-summary"/>
    <w:p>
      <w:pPr>
        <w:pStyle w:val="Heading2"/>
      </w:pPr>
      <w:r>
        <w:t xml:space="preserve">Executive Summary</w:t>
      </w:r>
    </w:p>
    <w:p>
      <w:pPr>
        <w:pStyle w:val="FirstParagraph"/>
      </w:pPr>
      <w:r>
        <w:t xml:space="preserve">In the rapidly evolving landscape of modern healthcare and public policy, the role of data science has transitioned from a supportive function to a central pillar of strategic decision-making. This case study examines the pivotal contributions of a dedicated</w:t>
      </w:r>
      <w:r>
        <w:t xml:space="preserve"> </w:t>
      </w:r>
      <w:r>
        <w:rPr>
          <w:bCs/>
          <w:b/>
        </w:rPr>
        <w:t xml:space="preserve">Statistician</w:t>
      </w:r>
      <w:r>
        <w:t xml:space="preserve"> </w:t>
      </w:r>
      <w:r>
        <w:t xml:space="preserve">employed within a major NHS Trust in</w:t>
      </w:r>
      <w:r>
        <w:t xml:space="preserve"> </w:t>
      </w:r>
      <w:hyperlink w:anchor="Xa39a3ee5e6b4b0d3255bfef95601890afd80709">
        <w:r>
          <w:rPr>
            <w:rStyle w:val="Hyperlink"/>
          </w:rPr>
          <w:t xml:space="preserve">United Kingdom Birmingham</w:t>
        </w:r>
      </w:hyperlink>
      <w:r>
        <w:t xml:space="preserve">. The focus is on how rigorous statistical analysis, coupled with advanced predictive modeling, enabled the trust to optimize patient pathways, reduce waiting times for elective surgery, and improve resource allocation efficiency across the region.</w:t>
      </w:r>
    </w:p>
    <w:p>
      <w:pPr>
        <w:pStyle w:val="BodyText"/>
      </w:pPr>
      <w:r>
        <w:t xml:space="preserve">Birmingham, as one of the most diverse and populous cities in</w:t>
      </w:r>
      <w:r>
        <w:t xml:space="preserve"> </w:t>
      </w:r>
      <w:hyperlink w:anchor="Xa39a3ee5e6b4b0d3255bfef95601890afd80709">
        <w:r>
          <w:rPr>
            <w:rStyle w:val="Hyperlink"/>
          </w:rPr>
          <w:t xml:space="preserve">United Kingdom Birmingham</w:t>
        </w:r>
      </w:hyperlink>
      <w:r>
        <w:t xml:space="preserve">, presents unique challenges for healthcare providers. The demographic complexity requires nuanced data handling that goes beyond standard averages. This document outlines how the integration of a highly skilled</w:t>
      </w:r>
      <w:r>
        <w:t xml:space="preserve"> </w:t>
      </w:r>
      <w:r>
        <w:rPr>
          <w:bCs/>
          <w:b/>
        </w:rPr>
        <w:t xml:space="preserve">Statistician</w:t>
      </w:r>
      <w:r>
        <w:t xml:space="preserve"> </w:t>
      </w:r>
      <w:r>
        <w:t xml:space="preserve">addressed these specific local challenges, resulting in tangible improvements in public health outcomes and operational efficiency.</w:t>
      </w:r>
    </w:p>
    <w:bookmarkEnd w:id="20"/>
    <w:bookmarkStart w:id="21" w:name="background-and-context"/>
    <w:p>
      <w:pPr>
        <w:pStyle w:val="Heading2"/>
      </w:pPr>
      <w:r>
        <w:t xml:space="preserve">Background and Context</w:t>
      </w:r>
    </w:p>
    <w:p>
      <w:pPr>
        <w:pStyle w:val="FirstParagraph"/>
      </w:pPr>
      <w:r>
        <w:t xml:space="preserve">The healthcare landscape in</w:t>
      </w:r>
      <w:r>
        <w:t xml:space="preserve"> </w:t>
      </w:r>
      <w:hyperlink w:anchor="Xa39a3ee5e6b4b0d3255bfef95601890afd80709">
        <w:r>
          <w:rPr>
            <w:rStyle w:val="Hyperlink"/>
          </w:rPr>
          <w:t xml:space="preserve">United Kingdom Birmingham</w:t>
        </w:r>
      </w:hyperlink>
      <w:r>
        <w:t xml:space="preserve"> </w:t>
      </w:r>
      <w:r>
        <w:t xml:space="preserve">has faced significant pressure over the last decade. With a growing elderly population and increasing prevalence of chronic conditions such as diabetes and cardiovascular disease, the demand on acute care services has surged. The local NHS Trust, serving a catchment area of over one million residents, identified critical bottlenecks in their elective surgery pathways. Patients were facing delays exceeding national targets for orthopedic and urological procedures.</w:t>
      </w:r>
    </w:p>
    <w:p>
      <w:pPr>
        <w:pStyle w:val="BodyText"/>
      </w:pPr>
      <w:r>
        <w:t xml:space="preserve">The initial approach to managing these waitlists was largely reactive. Resources were allocated based on historical averages rather than real-time predictive needs. This lack of precision led to inefficiencies, where some departments were over-resourced while others faced critical shortages. The Trust leadership recognized the need for a more sophisticated analytical framework and appointed a Senior</w:t>
      </w:r>
      <w:r>
        <w:t xml:space="preserve"> </w:t>
      </w:r>
      <w:r>
        <w:rPr>
          <w:bCs/>
          <w:b/>
        </w:rPr>
        <w:t xml:space="preserve">Statistician</w:t>
      </w:r>
      <w:r>
        <w:t xml:space="preserve"> </w:t>
      </w:r>
      <w:r>
        <w:t xml:space="preserve">to lead a new data analytics initiative aimed at transforming their operational model.</w:t>
      </w:r>
    </w:p>
    <w:bookmarkEnd w:id="21"/>
    <w:bookmarkStart w:id="22" w:name="X8604aeed563a6bed61d0d8a3ae08a147bfd49b7"/>
    <w:p>
      <w:pPr>
        <w:pStyle w:val="Heading2"/>
      </w:pPr>
      <w:r>
        <w:t xml:space="preserve">The Challenge: Navigating Complexity in United Kingdom Birmingham</w:t>
      </w:r>
    </w:p>
    <w:p>
      <w:pPr>
        <w:pStyle w:val="FirstParagraph"/>
      </w:pPr>
      <w:r>
        <w:t xml:space="preserve">The primary challenge for the</w:t>
      </w:r>
      <w:r>
        <w:t xml:space="preserve"> </w:t>
      </w:r>
      <w:r>
        <w:rPr>
          <w:bCs/>
          <w:b/>
        </w:rPr>
        <w:t xml:space="preserve">Statistician</w:t>
      </w:r>
      <w:r>
        <w:t xml:space="preserve"> </w:t>
      </w:r>
      <w:r>
        <w:t xml:space="preserve">was not merely the volume of data, but its complexity and variability. The patient demographic in</w:t>
      </w:r>
      <w:r>
        <w:t xml:space="preserve"> </w:t>
      </w:r>
      <w:hyperlink w:anchor="Xa39a3ee5e6b4b0d3255bfef95601890afd80709">
        <w:r>
          <w:rPr>
            <w:rStyle w:val="Hyperlink"/>
          </w:rPr>
          <w:t xml:space="preserve">United Kingdom Birmingham</w:t>
        </w:r>
      </w:hyperlink>
      <w:r>
        <w:t xml:space="preserve"> </w:t>
      </w:r>
      <w:r>
        <w:t xml:space="preserve">is exceptionally diverse, with varying health outcomes correlated strongly with socioeconomic factors and ethnic backgrounds. Traditional statistical methods often failed to account for these multivariate interactions, leading to generalized conclusions that did not reflect the reality on the ground.</w:t>
      </w:r>
    </w:p>
    <w:p>
      <w:pPr>
        <w:pStyle w:val="BodyText"/>
      </w:pPr>
      <w:r>
        <w:t xml:space="preserve">Furthermore, data silos existed between primary care (GPs), community services, and acute hospital trusts. The</w:t>
      </w:r>
      <w:r>
        <w:t xml:space="preserve"> </w:t>
      </w:r>
      <w:r>
        <w:rPr>
          <w:bCs/>
          <w:b/>
        </w:rPr>
        <w:t xml:space="preserve">Statistician</w:t>
      </w:r>
      <w:r>
        <w:t xml:space="preserve"> </w:t>
      </w:r>
      <w:r>
        <w:t xml:space="preserve">was tasked with breaking down these barriers by creating a unified analytical framework. This required not only technical expertise in statistical modeling but also a deep understanding of the specific health disparities present within</w:t>
      </w:r>
      <w:r>
        <w:t xml:space="preserve"> </w:t>
      </w:r>
      <w:hyperlink w:anchor="Xa39a3ee5e6b4b0d3255bfef95601890afd80709">
        <w:r>
          <w:rPr>
            <w:rStyle w:val="Hyperlink"/>
          </w:rPr>
          <w:t xml:space="preserve">United Kingdom Birmingham</w:t>
        </w:r>
      </w:hyperlink>
      <w:r>
        <w:t xml:space="preserve">.</w:t>
      </w:r>
    </w:p>
    <w:bookmarkEnd w:id="22"/>
    <w:bookmarkStart w:id="23" w:name="methodology-and-implementation"/>
    <w:p>
      <w:pPr>
        <w:pStyle w:val="Heading2"/>
      </w:pPr>
      <w:r>
        <w:t xml:space="preserve">Methodology and Implementation</w:t>
      </w:r>
    </w:p>
    <w:p>
      <w:pPr>
        <w:pStyle w:val="FirstParagraph"/>
      </w:pPr>
      <w:r>
        <w:t xml:space="preserve">The</w:t>
      </w:r>
      <w:r>
        <w:t xml:space="preserve"> </w:t>
      </w:r>
      <w:r>
        <w:rPr>
          <w:bCs/>
          <w:b/>
        </w:rPr>
        <w:t xml:space="preserve">Statistician</w:t>
      </w:r>
      <w:r>
        <w:t xml:space="preserve"> </w:t>
      </w:r>
      <w:r>
        <w:t xml:space="preserve">employed a multi-phase approach to address these challenges, leveraging advanced statistical techniques to drive change.</w:t>
      </w:r>
    </w:p>
    <w:p>
      <w:pPr>
        <w:numPr>
          <w:ilvl w:val="0"/>
          <w:numId w:val="1001"/>
        </w:numPr>
        <w:pStyle w:val="Compact"/>
      </w:pPr>
      <w:r>
        <w:rPr>
          <w:bCs/>
          <w:b/>
        </w:rPr>
        <w:t xml:space="preserve">Data Integration and Cleansing:</w:t>
      </w:r>
      <w:r>
        <w:t xml:space="preserve"> </w:t>
      </w:r>
      <w:r>
        <w:t xml:space="preserve">The first step involved consolidating data from disparate sources. Using SQL and Python, the</w:t>
      </w:r>
    </w:p>
    <w:p>
      <w:pPr>
        <w:numPr>
          <w:ilvl w:val="0"/>
          <w:numId w:val="1000"/>
        </w:numPr>
        <w:pStyle w:val="Compact"/>
      </w:pPr>
      <w:r>
        <w:t xml:space="preserve">Statistician&gt; built an ETL (Extract, Transform, Load) pipeline that cleaned and standardized data formats. Special attention was paid to anonymizing patient data in compliance with GDPR standards.</w:t>
      </w:r>
    </w:p>
    <w:p>
      <w:pPr>
        <w:numPr>
          <w:ilvl w:val="0"/>
          <w:numId w:val="1001"/>
        </w:numPr>
        <w:pStyle w:val="Compact"/>
      </w:pPr>
      <w:r>
        <w:rPr>
          <w:bCs/>
          <w:b/>
        </w:rPr>
        <w:t xml:space="preserve">Predictive Modeling:</w:t>
      </w:r>
      <w:r>
        <w:t xml:space="preserve"> </w:t>
      </w:r>
      <w:r>
        <w:t xml:space="preserve">To address waiting times, a Cox Proportional Hazards model was developed. This statistical tool allowed the team to predict the likelihood of patients dropping out of waiting lists or requiring urgent intervention. By identifying high-risk patients, resources could be proactively allocated.</w:t>
      </w:r>
    </w:p>
    <w:p>
      <w:pPr>
        <w:numPr>
          <w:ilvl w:val="0"/>
          <w:numId w:val="1001"/>
        </w:numPr>
        <w:pStyle w:val="Compact"/>
      </w:pPr>
      <w:r>
        <w:rPr>
          <w:bCs/>
          <w:b/>
        </w:rPr>
        <w:t xml:space="preserve">Spatial Analysis:</w:t>
      </w:r>
      <w:r>
        <w:t xml:space="preserve"> </w:t>
      </w:r>
      <w:r>
        <w:t xml:space="preserve">Given the geographical spread of</w:t>
      </w:r>
      <w:r>
        <w:t xml:space="preserve"> </w:t>
      </w:r>
      <w:hyperlink w:anchor="Xa39a3ee5e6b4b0d3255bfef95601890afd80709">
        <w:r>
          <w:rPr>
            <w:rStyle w:val="Hyperlink"/>
          </w:rPr>
          <w:t xml:space="preserve">United Kingdom Birmingham</w:t>
        </w:r>
      </w:hyperlink>
      <w:r>
        <w:t xml:space="preserve">, spatial statistics were utilized to map patient access patterns. This helped in determining optimal locations for satellite clinics and community health hubs, ensuring equitable access across all wards.</w:t>
      </w:r>
    </w:p>
    <w:p>
      <w:pPr>
        <w:numPr>
          <w:ilvl w:val="0"/>
          <w:numId w:val="1001"/>
        </w:numPr>
        <w:pStyle w:val="Compact"/>
      </w:pPr>
      <w:r>
        <w:rPr>
          <w:bCs/>
          <w:b/>
        </w:rPr>
        <w:t xml:space="preserve">Simulation Studies:</w:t>
      </w:r>
      <w:r>
        <w:t xml:space="preserve"> </w:t>
      </w:r>
      <w:r>
        <w:t xml:space="preserve">Monte Carlo simulations were run to test various resource allocation scenarios. The</w:t>
      </w:r>
      <w:r>
        <w:t xml:space="preserve"> </w:t>
      </w:r>
      <w:r>
        <w:rPr>
          <w:bCs/>
          <w:b/>
        </w:rPr>
        <w:t xml:space="preserve">Statistician</w:t>
      </w:r>
      <w:r>
        <w:t xml:space="preserve"> </w:t>
      </w:r>
      <w:r>
        <w:t xml:space="preserve">modeled different staffing levels and theater schedules to find the configuration that minimized wait times while maintaining staff well-being.</w:t>
      </w:r>
    </w:p>
    <w:bookmarkEnd w:id="23"/>
    <w:bookmarkStart w:id="24" w:name="key-results-and-outcomes"/>
    <w:p>
      <w:pPr>
        <w:pStyle w:val="Heading2"/>
      </w:pPr>
      <w:r>
        <w:t xml:space="preserve">Key Results and Outcomes</w:t>
      </w:r>
    </w:p>
    <w:p>
      <w:pPr>
        <w:pStyle w:val="FirstParagraph"/>
      </w:pPr>
      <w:r>
        <w:t xml:space="preserve">The implementation of these statistical interventions yielded remarkable results over an 18-month period. The data-driven approach, spearheaded by the</w:t>
      </w:r>
      <w:r>
        <w:t xml:space="preserve"> </w:t>
      </w:r>
      <w:r>
        <w:rPr>
          <w:bCs/>
          <w:b/>
        </w:rPr>
        <w:t xml:space="preserve">Statistician</w:t>
      </w:r>
      <w:r>
        <w:t xml:space="preserve">, transformed how the Trust in</w:t>
      </w:r>
      <w:r>
        <w:t xml:space="preserve"> </w:t>
      </w:r>
      <w:hyperlink w:anchor="Xa39a3ee5e6b4b0d3255bfef95601890afd80709">
        <w:r>
          <w:rPr>
            <w:rStyle w:val="Hyperlink"/>
          </w:rPr>
          <w:t xml:space="preserve">United Kingdom Birmingham</w:t>
        </w:r>
      </w:hyperlink>
      <w:r>
        <w:t xml:space="preserve"> </w:t>
      </w:r>
      <w:r>
        <w:t xml:space="preserve">operated.</w:t>
      </w:r>
    </w:p>
    <w:p>
      <w:pPr>
        <w:numPr>
          <w:ilvl w:val="0"/>
          <w:numId w:val="1002"/>
        </w:numPr>
        <w:pStyle w:val="Compact"/>
      </w:pPr>
      <w:r>
        <w:rPr>
          <w:bCs/>
          <w:b/>
        </w:rPr>
        <w:t xml:space="preserve">Reduction in Wait Times:</w:t>
      </w:r>
      <w:r>
        <w:t xml:space="preserve"> </w:t>
      </w:r>
      <w:r>
        <w:t xml:space="preserve">By optimizing scheduling through predictive analytics, median wait times for elective surgeries decreased by 22%. This directly impacted patient quality of life and reduced the burden on emergency departments.</w:t>
      </w:r>
    </w:p>
    <w:p>
      <w:pPr>
        <w:numPr>
          <w:ilvl w:val="0"/>
          <w:numId w:val="1002"/>
        </w:numPr>
        <w:pStyle w:val="Compact"/>
      </w:pPr>
      <w:r>
        <w:rPr>
          <w:bCs/>
          <w:b/>
        </w:rPr>
        <w:t xml:space="preserve">Improved Resource Efficiency:</w:t>
      </w:r>
      <w:r>
        <w:t xml:space="preserve"> </w:t>
      </w:r>
      <w:r>
        <w:t xml:space="preserve">The simulation models revealed that a 15% reallocation of surgical theater time could increase output by 10% without additional capital investment. This efficiency gain saved the Trust millions in operational costs.</w:t>
      </w:r>
    </w:p>
    <w:p>
      <w:pPr>
        <w:numPr>
          <w:ilvl w:val="0"/>
          <w:numId w:val="1002"/>
        </w:numPr>
        <w:pStyle w:val="Compact"/>
      </w:pPr>
      <w:r>
        <w:rPr>
          <w:bCs/>
          <w:b/>
        </w:rPr>
        <w:t xml:space="preserve">Equitable Access:</w:t>
      </w:r>
      <w:r>
        <w:t xml:space="preserve"> </w:t>
      </w:r>
      <w:r>
        <w:t xml:space="preserve">Spatial analysis led to the establishment of three new community diagnostic centers in underserved areas of</w:t>
      </w:r>
      <w:r>
        <w:t xml:space="preserve"> </w:t>
      </w:r>
      <w:hyperlink w:anchor="Xa39a3ee5e6b4b0d3255bfef95601890afd80709">
        <w:r>
          <w:rPr>
            <w:rStyle w:val="Hyperlink"/>
          </w:rPr>
          <w:t xml:space="preserve">United Kingdom Birmingham</w:t>
        </w:r>
      </w:hyperlink>
      <w:r>
        <w:t xml:space="preserve">. This reduced travel times for vulnerable populations by an average of 30 minutes per visit.</w:t>
      </w:r>
    </w:p>
    <w:p>
      <w:pPr>
        <w:numPr>
          <w:ilvl w:val="0"/>
          <w:numId w:val="1002"/>
        </w:numPr>
        <w:pStyle w:val="Compact"/>
      </w:pPr>
      <w:r>
        <w:rPr>
          <w:bCs/>
          <w:b/>
        </w:rPr>
        <w:t xml:space="preserve">Enhanced Decision Making:</w:t>
      </w:r>
      <w:r>
        <w:t xml:space="preserve"> </w:t>
      </w:r>
      <w:r>
        <w:t xml:space="preserve">The Trust leadership now relies on real-time dashboards generated by the statistical team. These tools provide actionable insights, allowing for agile responses to emerging health trends within</w:t>
      </w:r>
      <w:r>
        <w:t xml:space="preserve"> </w:t>
      </w:r>
      <w:hyperlink w:anchor="Xa39a3ee5e6b4b0d3255bfef95601890afd80709">
        <w:r>
          <w:rPr>
            <w:rStyle w:val="Hyperlink"/>
          </w:rPr>
          <w:t xml:space="preserve">United Kingdom Birmingham</w:t>
        </w:r>
      </w:hyperlink>
      <w:r>
        <w:t xml:space="preserve">.</w:t>
      </w:r>
    </w:p>
    <w:bookmarkEnd w:id="24"/>
    <w:bookmarkStart w:id="25" w:name="challenges-and-lessons-learned"/>
    <w:p>
      <w:pPr>
        <w:pStyle w:val="Heading2"/>
      </w:pPr>
      <w:r>
        <w:t xml:space="preserve">Challenges and Lessons Learned</w:t>
      </w:r>
    </w:p>
    <w:p>
      <w:pPr>
        <w:pStyle w:val="FirstParagraph"/>
      </w:pPr>
      <w:r>
        <w:t xml:space="preserve">The journey was not without obstacles. The</w:t>
      </w:r>
      <w:r>
        <w:t xml:space="preserve"> </w:t>
      </w:r>
      <w:r>
        <w:rPr>
          <w:bCs/>
          <w:b/>
        </w:rPr>
        <w:t xml:space="preserve">Statistician</w:t>
      </w:r>
      <w:r>
        <w:t xml:space="preserve"> </w:t>
      </w:r>
      <w:r>
        <w:t xml:space="preserve">faced resistance from some clinical staff who were skeptical of data-driven recommendations. Building trust required transparent communication about how statistical models work and ensuring that clinicians remained central to the interpretation of results.</w:t>
      </w:r>
    </w:p>
    <w:p>
      <w:pPr>
        <w:pStyle w:val="BodyText"/>
      </w:pPr>
      <w:r>
        <w:t xml:space="preserve">Additionally, data quality issues persisted in historical records. The</w:t>
      </w:r>
      <w:r>
        <w:t xml:space="preserve"> </w:t>
      </w:r>
      <w:r>
        <w:rPr>
          <w:bCs/>
          <w:b/>
        </w:rPr>
        <w:t xml:space="preserve">Statistician</w:t>
      </w:r>
      <w:r>
        <w:t xml:space="preserve"> </w:t>
      </w:r>
      <w:r>
        <w:t xml:space="preserve">had to implement robust validation checks and work closely with IT departments to improve data entry protocols at the source. This experience highlighted that technical solutions must be paired with cultural change management.</w:t>
      </w:r>
    </w:p>
    <w:bookmarkEnd w:id="25"/>
    <w:bookmarkStart w:id="27" w:name="conclusion"/>
    <w:p>
      <w:pPr>
        <w:pStyle w:val="Heading2"/>
      </w:pPr>
      <w:r>
        <w:t xml:space="preserve">Conclusion</w:t>
      </w:r>
    </w:p>
    <w:p>
      <w:pPr>
        <w:pStyle w:val="FirstParagraph"/>
      </w:pPr>
      <w:r>
        <w:t xml:space="preserve">This case study demonstrates the transformative power of statistics in modern healthcare. The role of the</w:t>
      </w:r>
    </w:p>
    <w:p>
      <w:pPr>
        <w:pStyle w:val="BodyText"/>
      </w:pPr>
      <w:r>
        <w:t xml:space="preserve">Statistician&gt; in</w:t>
      </w:r>
      <w:r>
        <w:t xml:space="preserve"> </w:t>
      </w:r>
      <w:hyperlink w:anchor="Xa39a3ee5e6b4b0d3255bfef95601890afd80709">
        <w:r>
          <w:rPr>
            <w:rStyle w:val="Hyperlink"/>
          </w:rPr>
          <w:t xml:space="preserve">United Kingdom Birmingham</w:t>
        </w:r>
      </w:hyperlink>
      <w:r>
        <w:t xml:space="preserve"> </w:t>
      </w:r>
      <w:r>
        <w:t xml:space="preserve">was not just about crunching numbers; it was about interpreting complex human behaviors and systemic inefficiencies to drive meaningful change. By leveraging rigorous statistical methods, the Trust has set a new standard for operational excellence.</w:t>
      </w:r>
    </w:p>
    <w:p>
      <w:pPr>
        <w:pStyle w:val="BodyText"/>
      </w:pPr>
      <w:r>
        <w:t xml:space="preserve">The success of this initiative serves as a model for other healthcare providers across the</w:t>
      </w:r>
      <w:r>
        <w:t xml:space="preserve"> </w:t>
      </w:r>
      <w:hyperlink w:anchor="Xa39a3ee5e6b4b0d3255bfef95601890afd80709">
        <w:r>
          <w:rPr>
            <w:rStyle w:val="Hyperlink"/>
          </w:rPr>
          <w:t xml:space="preserve">United Kingdom</w:t>
        </w:r>
      </w:hyperlink>
      <w:r>
        <w:t xml:space="preserve">. It underscores the importance of investing in statistical expertise to navigate the complexities of diverse urban environments like</w:t>
      </w:r>
      <w:r>
        <w:t xml:space="preserve"> </w:t>
      </w:r>
      <w:hyperlink w:anchor="Xa39a3ee5e6b4b0d3255bfef95601890afd80709">
        <w:r>
          <w:rPr>
            <w:rStyle w:val="Hyperlink"/>
          </w:rPr>
          <w:t xml:space="preserve">United Kingdom Birmingham</w:t>
        </w:r>
      </w:hyperlink>
      <w:r>
        <w:t xml:space="preserve">. As data becomes increasingly central to public health strategy, the value of a skilled</w:t>
      </w:r>
      <w:r>
        <w:t xml:space="preserve"> </w:t>
      </w:r>
      <w:r>
        <w:rPr>
          <w:bCs/>
          <w:b/>
        </w:rPr>
        <w:t xml:space="preserve">Statistician</w:t>
      </w:r>
      <w:r>
        <w:t xml:space="preserve"> </w:t>
      </w:r>
      <w:r>
        <w:t xml:space="preserve">will continue to grow, ensuring that resources are used effectively and patient care is delivered with precision and equity.</w:t>
      </w:r>
    </w:p>
    <w:bookmarkStart w:id="26" w:name="key-takeaway"/>
    <w:p>
      <w:pPr>
        <w:pStyle w:val="Heading3"/>
      </w:pPr>
      <w:r>
        <w:t xml:space="preserve">Key Takeaway:</w:t>
      </w:r>
    </w:p>
    <w:p>
      <w:pPr>
        <w:pStyle w:val="FirstParagraph"/>
      </w:pPr>
      <w:r>
        <w:t xml:space="preserve">In complex urban healthcare systems like those in</w:t>
      </w:r>
      <w:r>
        <w:t xml:space="preserve"> </w:t>
      </w:r>
      <w:hyperlink w:anchor="Xa39a3ee5e6b4b0d3255bfef95601890afd80709">
        <w:r>
          <w:rPr>
            <w:rStyle w:val="Hyperlink"/>
          </w:rPr>
          <w:t xml:space="preserve">United Kingdom Birmingham</w:t>
        </w:r>
      </w:hyperlink>
      <w:r>
        <w:t xml:space="preserve">, the integration of a specialized</w:t>
      </w:r>
      <w:r>
        <w:t xml:space="preserve"> </w:t>
      </w:r>
      <w:r>
        <w:rPr>
          <w:bCs/>
          <w:b/>
        </w:rPr>
        <w:t xml:space="preserve">Statistician</w:t>
      </w:r>
      <w:r>
        <w:t xml:space="preserve"> </w:t>
      </w:r>
      <w:r>
        <w:t xml:space="preserve">is crucial for overcoming data silos, addressing demographic disparities, and achieving operational efficiency. Data-driven decisions lead to better patient outcomes and sustainable resource management.</w:t>
      </w:r>
    </w:p>
    <w:bookmarkEnd w:id="26"/>
    <w:p>
      <w:pPr>
        <w:pStyle w:val="BodyText"/>
      </w:pPr>
      <w:r>
        <w:br/>
      </w:r>
    </w:p>
    <w:bookmarkEnd w:id="27"/>
    <w:bookmarkStart w:id="28" w:name="references-and-further-reading"/>
    <w:p>
      <w:pPr>
        <w:pStyle w:val="Heading2"/>
      </w:pPr>
      <w:r>
        <w:t xml:space="preserve">References and Further Reading</w:t>
      </w:r>
    </w:p>
    <w:p>
      <w:pPr>
        <w:numPr>
          <w:ilvl w:val="0"/>
          <w:numId w:val="1003"/>
        </w:numPr>
        <w:pStyle w:val="Compact"/>
      </w:pPr>
      <w:r>
        <w:t xml:space="preserve">NHS England: Data Standards Architecture.</w:t>
      </w:r>
      <w:r>
        <w:br/>
      </w:r>
    </w:p>
    <w:p>
      <w:pPr>
        <w:numPr>
          <w:ilvl w:val="0"/>
          <w:numId w:val="1003"/>
        </w:numPr>
        <w:pStyle w:val="Compact"/>
      </w:pPr>
      <w:r>
        <w:t xml:space="preserve">Office for National Statistics (ONS): Health Inequalities in</w:t>
      </w:r>
      <w:r>
        <w:t xml:space="preserve"> </w:t>
      </w:r>
      <w:hyperlink w:anchor="Xa39a3ee5e6b4b0d3255bfef95601890afd80709">
        <w:r>
          <w:rPr>
            <w:rStyle w:val="Hyperlink"/>
          </w:rPr>
          <w:t xml:space="preserve">United Kingdom Birmingham</w:t>
        </w:r>
      </w:hyperlink>
      <w:r>
        <w:t xml:space="preserv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Impact of a Statistician in United Kingdom Birmingham</dc:title>
  <dc:creator/>
  <dc:language>en</dc:language>
  <cp:keywords/>
  <dcterms:created xsi:type="dcterms:W3CDTF">2026-07-29T08:48:45Z</dcterms:created>
  <dcterms:modified xsi:type="dcterms:W3CDTF">2026-07-29T08:48:45Z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