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Surgical</w:t>
      </w:r>
      <w:r>
        <w:t xml:space="preserve"> </w:t>
      </w:r>
      <w:r>
        <w:t xml:space="preserve">Practice</w:t>
      </w:r>
      <w:r>
        <w:t xml:space="preserve"> </w:t>
      </w:r>
      <w:r>
        <w:t xml:space="preserve">and</w:t>
      </w:r>
      <w:r>
        <w:t xml:space="preserve"> </w:t>
      </w:r>
      <w:r>
        <w:t xml:space="preserve">Healthcare</w:t>
      </w:r>
      <w:r>
        <w:t xml:space="preserve"> </w:t>
      </w:r>
      <w:r>
        <w:t xml:space="preserve">Optimization</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rPr>
          <w:bCs/>
          <w:b/>
        </w:rPr>
        <w:t xml:space="preserve">Document Title:</w:t>
      </w:r>
      <w:r>
        <w:t xml:space="preserve"> </w:t>
      </w:r>
      <w:r>
        <w:t xml:space="preserve">Case Study on Surgical Capacity and Clinical Decision-Making in Ethiopia Addis Ababa</w:t>
      </w:r>
      <w:r>
        <w:br/>
      </w:r>
    </w:p>
    <w:p>
      <w:pPr>
        <w:pStyle w:val="BodyText"/>
      </w:pPr>
      <w:r>
        <w:t xml:space="preserve">Focal Discipline:</w:t>
      </w:r>
    </w:p>
    <w:p>
      <w:pPr>
        <w:pStyle w:val="BodyText"/>
      </w:pPr>
      <w:r>
        <w:t xml:space="preserve">GEOGRAPHIC CONTEXT:</w:t>
      </w:r>
      <w:r>
        <w:t xml:space="preserve"> </w:t>
      </w:r>
      <w:r>
        <w:rPr>
          <w:iCs/>
          <w:i/>
        </w:rPr>
        <w:t xml:space="preserve">This Case Study rigorously evaluates the operational realities, clinical interventions, and systemic adaptations required by a Surgeon practicing within the rapidly developing healthcare ecosystem of Ethiopia Addis Ababa.</w:t>
      </w:r>
    </w:p>
    <w:bookmarkStart w:id="25" w:name="X244a03710d96b86ec2c266812d9eb5632178ae5"/>
    <w:p>
      <w:pPr>
        <w:pStyle w:val="Heading1"/>
      </w:pPr>
      <w:r>
        <w:t xml:space="preserve">I. Executive Summary: Defining the Scope of This Case Study</w:t>
      </w:r>
    </w:p>
    <w:p>
      <w:pPr>
        <w:pStyle w:val="FirstParagraph"/>
      </w:pPr>
      <w:r>
        <w:t xml:space="preserve">This Case Study provides a comprehensive, evidence-based examination of modern surgical practice as it unfolds within Ethiopia Addis Ababa. As a high-density urban center undergoing significant demographic and infrastructural transformation, Ethiopia Addis Ababa presents both unique clinical demands and evolving healthcare frameworks. At the core of this analytical document is the professional trajectory, decision-making architecture, and adaptive methodology of a practicing Surgeon operating in this region. By structuring our analysis through established Case Study protocols—encompassing background context, clinical presentation, operational challenges, intervention strategies, and outcome evaluation—we ensure that every finding directly reflects the realities faced by a Surgeon delivering high-stakes medical care in Ethiopia Addis Ababa. This Case Study explicitly bridges academic surgical literature with ground-level public health implementation, offering actionable insights for hospital administrators, policy planners, and clinical educators.</w:t>
      </w:r>
    </w:p>
    <w:bookmarkStart w:id="20" w:name="Xfaa75bacac9be3ea55eb4424f932073c98e2963"/>
    <w:p>
      <w:pPr>
        <w:pStyle w:val="Heading2"/>
      </w:pPr>
      <w:r>
        <w:t xml:space="preserve">II. Background Context: The Healthcare Landscape of Ethiopia Addis Ababa</w:t>
      </w:r>
    </w:p>
    <w:p>
      <w:pPr>
        <w:pStyle w:val="FirstParagraph"/>
      </w:pPr>
      <w:r>
        <w:t xml:space="preserve">Ethiopia Addis Ababa functions as the administrative and medical hub of the nation, hosting tertiary referral hospitals, specialized training institutions, and expanding private surgical centers. However, alongside rapid urbanization comes a dual burden of disease: rising non-communicable conditions requiring complex operative management, alongside persistent trauma epidemiology stemming from road traffic incidents and occupational injuries. Within this environment, the role of a Surgeon extends beyond technical proficiency; it requires systemic navigation skills, resource optimization capabilities, and interdisciplinary leadership. This Case Study documents how the Surgeon in Ethiopia Addis Ababa operates within a hybrid healthcare model that blends public sector constraints with growing private-sector innovation. Training pipelines for surgical specialists have expanded in recent years, yet retention strategies, continuous medical education access, and advanced equipment maintenance remain critical focal points. By framing these structural realities through a Case Study lens, we can isolate the precise variables that influence surgical success rates, patient survival metrics, and institutional efficiency in Ethiopia Addis Ababa.</w:t>
      </w:r>
    </w:p>
    <w:bookmarkEnd w:id="20"/>
    <w:bookmarkStart w:id="21" w:name="Xf01195a937f0f0806dc57bd54c6b80e0985524c"/>
    <w:p>
      <w:pPr>
        <w:pStyle w:val="Heading2"/>
      </w:pPr>
      <w:r>
        <w:t xml:space="preserve">III. Clinical Case Presentation: Surgical Intervention &amp; Decision Architecture</w:t>
      </w:r>
    </w:p>
    <w:p>
      <w:pPr>
        <w:pStyle w:val="FirstParagraph"/>
      </w:pPr>
      <w:r>
        <w:t xml:space="preserve">To ground this Case Study in clinical reality, we examine a representative operative scenario managed by a Senior Surgeon at a major referral facility in Ethiopia Addis Ababa. The patient presented with acute abdominal trauma following a multi-vehicle collision, complicated by delayed transport times and initial hemodynamic instability. Upon arrival at the emergency surgical unit in Ethiopia Addis Ababa, the attending Surgeor conducted rapid primary and secondary survey assessments, utilizing bedside ultrasound to identify intra-abdominal hemorrhage while simultaneously initiating massive transfusion protocols adapted for regional blood bank capacities. This Case Study emphasizes how the Surgeon must balance diagnostic accuracy with time-sensitive operative decision-making when advanced imaging modalities are intermittently unavailable or heavily utilized. The surgical team proceeded to an exploratory laparotomy, where the Surgeon prioritized damage control principles: controlling hemorrhage, securing hollow viscus integrity, and temporarily closing the abdominal cavity before transferring the patient to intensive care for resuscitation phase management. Throughout this process, real-time communication with anesthesia specialists, nursing staff in Ethiopia Addis Ababa’s critical care units ensured physiological stabilization. This Case Study illustrates that surgical excellence in this context relies not only on technical dexterity but also on contextual adaptability, resource triage awareness, and protocol standardization tailored to the local healthcare infrastructure.</w:t>
      </w:r>
    </w:p>
    <w:bookmarkEnd w:id="21"/>
    <w:bookmarkStart w:id="22" w:name="Xf88897699f28327197c99d18ee790f0abdbabdf"/>
    <w:p>
      <w:pPr>
        <w:pStyle w:val="Heading2"/>
      </w:pPr>
      <w:r>
        <w:t xml:space="preserve">IV. Operational Challenges &amp; Strategic Adaptations Documented in This Case Study</w:t>
      </w:r>
    </w:p>
    <w:p>
      <w:pPr>
        <w:pStyle w:val="FirstParagraph"/>
      </w:pPr>
      <w:r>
        <w:t xml:space="preserve">Surgical practice in Ethiopia Addis Ababa demands continuous problem-solving across multiple operational domains. This Case Study identifies several recurring challenges that directly impact a Surgeon’s daily workflow: constrained availability of specialized consumables, intermittent power or equipment calibration issues, high patient-to-staff ratios during peak referral hours, and complex referral pathways between primary centers and tertiary facilities in Ethiopia Addis Ababa. Rather than treating these constraints as mere limitations, this Case Study frames them as catalysts for surgical innovation and protocol refinement. The Surgeon in this environment routinely implements standardized checklists adapted to local supply chains, establishes contingency inventory systems with regional medical stores, and leverages teleconsultation networks to maintain peer review standards across Ethiopia Addis Ababa’s expanding hospital matrix. Furthermore, continuous quality improvement cycles are embedded into departmental routines, ensuring that every operative complication or near-miss is systematically analyzed through a Case Study methodology. This reflective practice allows the Surgeon to convert operational friction into structured learning, ultimately strengthening institutional resilience and clinical safety frameworks throughout Ethiopia Addis Ababa.</w:t>
      </w:r>
    </w:p>
    <w:bookmarkEnd w:id="22"/>
    <w:bookmarkStart w:id="23" w:name="X8e7488c8f030f0790957a8737273bd500394a02"/>
    <w:p>
      <w:pPr>
        <w:pStyle w:val="Heading2"/>
      </w:pPr>
      <w:r>
        <w:t xml:space="preserve">V. Outcome Analysis &amp; Evidence-Based Takeaways from This Case Study</w:t>
      </w:r>
    </w:p>
    <w:p>
      <w:pPr>
        <w:pStyle w:val="FirstParagraph"/>
      </w:pPr>
      <w:r>
        <w:t xml:space="preserve">Evaluating surgical outcomes requires rigorous metric tracking, which is a foundational component of any robust Case Study. Post-operative data collected from comparable presentations across multiple centers in Ethiopia Addis Ababa reveals significant improvements in mortality reduction when standardized trauma surgery protocols are consistently applied by trained Surgeons. Key indicators monitored within this Case Study include operative time efficiency, intraoperative blood product utilization rates, postoperative infection surveillance, and thirty-day readmission frequencies. The data demonstrates that when a Surgeon integrates damage control resuscitation principles with localized resource mapping in Ethiopia Addis Ababa, patient survival improves substantially even under high-acuity conditions. Additionally, this Case Study highlights the importance of structured mentorship programs where experienced surgical faculty guide early-career practitioners through complex case reviews. These educational cascades strengthen the overall surgical workforce capacity in Ethiopia Addis Ababa, ensuring that institutional knowledge is preserved and continuously refined. By anchoring performance metrics within a transparent Case Study framework, hospital leadership in Ethiopia Addis Ababa can secure targeted funding for equipment upgrades, expand fellowship training slots, and implement data-driven staffing models that directly support Surgeon workload optimization.</w:t>
      </w:r>
    </w:p>
    <w:bookmarkEnd w:id="23"/>
    <w:bookmarkStart w:id="24" w:name="Xc8305ad2e331ebd83a5c6846f4bec9238c43efe"/>
    <w:p>
      <w:pPr>
        <w:pStyle w:val="Heading2"/>
      </w:pPr>
      <w:r>
        <w:t xml:space="preserve">VI. Conclusion: Advancing Surgical Excellence Through Structured Case Study Methodology</w:t>
      </w:r>
    </w:p>
    <w:p>
      <w:pPr>
        <w:pStyle w:val="FirstParagraph"/>
      </w:pPr>
      <w:r>
        <w:t xml:space="preserve">This Case Study conclusively demonstrates that the modern Surgeon operating in Ethiopia Addis Ababa functions as a clinical leader, systems navigator, and quality improvement architect simultaneously. The evolving healthcare landscape of Ethiopia Addis Ababa demands surgical practitioners who can deliver world-class operative outcomes while adapting to localized resource dynamics, demographic pressures, and infrastructural transitions. By applying rigorous Case Study documentation protocols—from initial patient assessment through postoperative evaluation—we reveal actionable pathways for enhancing surgical safety, expanding specialist training retention, and standardizing trauma care across urban referral networks. Moving forward, continued investment in surgical infrastructure in Ethiopia Addis Ababa must be paired with systematic Case Study tracking to measure intervention efficacy over time. Ultimately, empowering the Surgeon with structured analytical tools, reliable supply chains in Ethiopia Addis Ababa’s medical corridors, and continuous peer-review mechanisms will elevate national surgical standards. This Case Study serves as both a clinical record and a strategic blueprint for sustaining high-impact surgical care in one of East Africa’s most dynamic healthcare environments.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Surgical Practice and Healthcare Optimization in Ethiopia Addis Ababa</dc:title>
  <dc:creator/>
  <dc:language>en</dc:language>
  <cp:keywords/>
  <dcterms:created xsi:type="dcterms:W3CDTF">2026-07-29T11:12:36Z</dcterms:created>
  <dcterms:modified xsi:type="dcterms:W3CDTF">2026-07-29T11:12:36Z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