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Systems</w:t>
      </w:r>
      <w:r>
        <w:t xml:space="preserve"> </w:t>
      </w:r>
      <w:r>
        <w:t xml:space="preserve">–</w:t>
      </w:r>
      <w:r>
        <w:t xml:space="preserve"> </w:t>
      </w:r>
      <w:r>
        <w:t xml:space="preserve">Germany</w:t>
      </w:r>
      <w:r>
        <w:t xml:space="preserve"> </w:t>
      </w:r>
      <w:r>
        <w:t xml:space="preserve">Berlin</w:t>
      </w:r>
    </w:p>
    <w:bookmarkStart w:id="36" w:name="X2a6582cb003a78558aa9330de1957f433547ca3"/>
    <w:p>
      <w:pPr>
        <w:pStyle w:val="Heading1"/>
      </w:pPr>
      <w:r>
        <w:t xml:space="preserve">Case Study: The Integration of Advanced Surgical Technologies in the Healthcare Sector – A Focus on the Surgeon in Germany, Berlin</w:t>
      </w:r>
    </w:p>
    <w:p>
      <w:pPr>
        <w:pStyle w:val="FirstParagraph"/>
      </w:pPr>
      <w:r>
        <w:rPr>
          <w:bCs/>
          <w:b/>
        </w:rPr>
        <w:t xml:space="preserve">Date:</w:t>
      </w:r>
      <w:r>
        <w:t xml:space="preserve"> </w:t>
      </w:r>
      <w:r>
        <w:t xml:space="preserve">October 2023</w:t>
      </w:r>
      <w:r>
        <w:br/>
      </w:r>
    </w:p>
    <w:p>
      <w:pPr>
        <w:pStyle w:val="BodyText"/>
      </w:pPr>
      <w:r>
        <w:rPr>
          <w:iCs/>
          <w:i/>
        </w:rPr>
        <w:t xml:space="preserve">Department of Medical Analysis and Strategic Planning</w:t>
      </w:r>
    </w:p>
    <w:bookmarkStart w:id="20" w:name="executive-summary"/>
    <w:p>
      <w:pPr>
        <w:pStyle w:val="Heading2"/>
      </w:pPr>
      <w:r>
        <w:t xml:space="preserve">1. Executive Summary</w:t>
      </w:r>
    </w:p>
    <w:p>
      <w:pPr>
        <w:pStyle w:val="FirstParagraph"/>
      </w:pPr>
      <w:r>
        <w:t xml:space="preserve">This case study provides a comprehensive analysis of the evolving role, challenges, and opportunities facing the modern surgeon within the complex healthcare landscape of Germany, specifically focusing on Berlin. As one of Europe's most dynamic metropolitan hubs with a dense population and high standards for medical care Berlin presents unique operational dynamics. This document explores how surgeons in this region navigate regulatory frameworks adopt cutting-edge technologies and maintain patient trust while adhering to strict quality controls.</w:t>
      </w:r>
    </w:p>
    <w:bookmarkEnd w:id="20"/>
    <w:bookmarkStart w:id="21" w:name="introduction"/>
    <w:p>
      <w:pPr>
        <w:pStyle w:val="Heading2"/>
      </w:pPr>
      <w:r>
        <w:t xml:space="preserve">2. Introduction</w:t>
      </w:r>
    </w:p>
    <w:p>
      <w:pPr>
        <w:pStyle w:val="FirstParagraph"/>
      </w:pPr>
      <w:r>
        <w:t xml:space="preserve">Berlin, the capital city of Germany is renowned not only for its cultural heritage but also for its robust healthcare infrastructure. The city serves as a central node for medical research innovation and clinical practice in Europe. Within this context the surgeon plays a pivotal role as both a clinician and an innovator. However recent shifts in demographic trends technological advancements and regulatory changes have necessitated a re-evaluation of surgical practices.</w:t>
      </w:r>
    </w:p>
    <w:bookmarkEnd w:id="21"/>
    <w:bookmarkStart w:id="24" w:name="Xbbce058f94a49f096609bd93f397e6ce32b0f18"/>
    <w:p>
      <w:pPr>
        <w:pStyle w:val="Heading2"/>
      </w:pPr>
      <w:r>
        <w:t xml:space="preserve">3. Contextual Background: The Surgeon Landscape in Berlin</w:t>
      </w:r>
    </w:p>
    <w:bookmarkStart w:id="22" w:name="demographic-pressures"/>
    <w:p>
      <w:pPr>
        <w:pStyle w:val="Heading3"/>
      </w:pPr>
      <w:r>
        <w:t xml:space="preserve">3.1 Demographic Pressures</w:t>
      </w:r>
    </w:p>
    <w:p>
      <w:pPr>
        <w:pStyle w:val="FirstParagraph"/>
      </w:pPr>
      <w:r>
        <w:t xml:space="preserve">Berlin has experienced significant demographic shifts with an aging population and increasing demand for specialized surgical interventions such as orthopedics cardiothoracic surgery and neurosurgery. The average age of residents in Berlin is rising leading to a higher prevalence of chronic conditions that require surgical management. Consequently surgeons must be adept at managing complex comorbidities while minimizing perioperative risks.</w:t>
      </w:r>
    </w:p>
    <w:bookmarkEnd w:id="22"/>
    <w:bookmarkStart w:id="23" w:name="regulatory-environment"/>
    <w:p>
      <w:pPr>
        <w:pStyle w:val="Heading3"/>
      </w:pPr>
      <w:r>
        <w:t xml:space="preserve">3.2 Regulatory Environment</w:t>
      </w:r>
    </w:p>
    <w:p>
      <w:pPr>
        <w:pStyle w:val="FirstParagraph"/>
      </w:pPr>
      <w:r>
        <w:t xml:space="preserve">In Germany the legal framework governing medical practice is stringent. For surgeons operating in Berlin compliance with laws such as the German Medical Act (</w:t>
      </w:r>
      <w:r>
        <w:rPr>
          <w:iCs/>
          <w:i/>
        </w:rPr>
        <w:t xml:space="preserve">Ärztegesetz</w:t>
      </w:r>
      <w:r>
        <w:t xml:space="preserve">) and data protection regulations under the General Data Protection Regulation (GDPR) is mandatory. Additionally hospital accreditation through bodies like GTB (Gesellschaft zur Förderung der Qualitätssicherung in der Medizin gGmbH) ensures that surgical units meet high standards of safety and efficacy.</w:t>
      </w:r>
    </w:p>
    <w:bookmarkEnd w:id="23"/>
    <w:bookmarkEnd w:id="24"/>
    <w:bookmarkStart w:id="28" w:name="X60b5c60ce186e696c05d93d4a890cefbbfefe16"/>
    <w:p>
      <w:pPr>
        <w:pStyle w:val="Heading2"/>
      </w:pPr>
      <w:r>
        <w:t xml:space="preserve">4. Case Scenario: Implementing Robotic-Assisted Surgery</w:t>
      </w:r>
    </w:p>
    <w:p>
      <w:pPr>
        <w:pStyle w:val="FirstParagraph"/>
      </w:pPr>
      <w:r>
        <w:t xml:space="preserve">To illustrate the practical application of these factors this case study examines a hypothetical but realistic scenario involving a leading university hospital in Berlin implementing robotic-assisted surgery (RAS) systems.</w:t>
      </w:r>
    </w:p>
    <w:bookmarkStart w:id="25" w:name="objective"/>
    <w:p>
      <w:pPr>
        <w:pStyle w:val="Heading3"/>
      </w:pPr>
      <w:r>
        <w:t xml:space="preserve">4.1 Objective</w:t>
      </w:r>
    </w:p>
    <w:p>
      <w:pPr>
        <w:pStyle w:val="FirstParagraph"/>
      </w:pPr>
      <w:r>
        <w:t xml:space="preserve">The primary goal was to enhance surgical precision reduce recovery times and improve patient outcomes by integrating RAS technology into the urology and gynecology departments.</w:t>
      </w:r>
    </w:p>
    <w:p>
      <w:pPr>
        <w:pStyle w:val="BodyText"/>
      </w:pPr>
      <w:r>
        <w:t xml:space="preserve">"The integration of robotic systems requires more than just financial investment; it demands a cultural shift among staff including surgeons nurses technicians and administrative personnel."</w:t>
      </w:r>
    </w:p>
    <w:bookmarkEnd w:id="25"/>
    <w:bookmarkStart w:id="26" w:name="implementation-challenges"/>
    <w:p>
      <w:pPr>
        <w:pStyle w:val="Heading3"/>
      </w:pPr>
      <w:r>
        <w:t xml:space="preserve">4.2 Implementation Challenges</w:t>
      </w:r>
    </w:p>
    <w:p>
      <w:pPr>
        <w:numPr>
          <w:ilvl w:val="0"/>
          <w:numId w:val="1001"/>
        </w:numPr>
        <w:pStyle w:val="Compact"/>
      </w:pPr>
      <w:r>
        <w:rPr>
          <w:bCs/>
          <w:b/>
        </w:rPr>
        <w:t xml:space="preserve">Cost Management:</w:t>
      </w:r>
      <w:r>
        <w:rPr>
          <w:iCs/>
          <w:i/>
        </w:rPr>
        <w:t xml:space="preserve">RAS systems are expensive to acquire and maintain.</w:t>
      </w:r>
      <w:r>
        <w:t xml:space="preserve"> </w:t>
      </w:r>
      <w:r>
        <w:t xml:space="preserve">Budget constraints within public hospitals in Berlin require careful justification of expenditures based on long-term cost savings from reduced hospital stays.</w:t>
      </w:r>
    </w:p>
    <w:p>
      <w:pPr>
        <w:numPr>
          <w:ilvl w:val="0"/>
          <w:numId w:val="1001"/>
        </w:numPr>
        <w:pStyle w:val="Compact"/>
      </w:pPr>
      <w:r>
        <w:rPr>
          <w:bCs/>
          <w:b/>
        </w:rPr>
        <w:t xml:space="preserve">Training and Education:</w:t>
      </w:r>
      <w:r>
        <w:rPr>
          <w:iCs/>
          <w:i/>
        </w:rPr>
        <w:t xml:space="preserve">Surgeons must undergo extensive training to master robotic interfaces.</w:t>
      </w:r>
      <w:r>
        <w:t xml:space="preserve">In Germany continuing medical education (CME) credits are essential for license renewal thus integrating RAS training into existing curricula became crucial.</w:t>
      </w:r>
    </w:p>
    <w:p>
      <w:pPr>
        <w:numPr>
          <w:ilvl w:val="0"/>
          <w:numId w:val="1001"/>
        </w:numPr>
        <w:pStyle w:val="Compact"/>
      </w:pPr>
      <w:r>
        <w:rPr>
          <w:bCs/>
          <w:b/>
        </w:rPr>
        <w:t xml:space="preserve">Patient Acceptance:</w:t>
      </w:r>
      <w:r>
        <w:rPr>
          <w:iCs/>
          <w:i/>
        </w:rPr>
        <w:t xml:space="preserve">Patients in Berlin are well-informed and often skeptical of new technologies due to privacy concerns or fear of failure.</w:t>
      </w:r>
      <w:r>
        <w:t xml:space="preserve"> </w:t>
      </w:r>
      <w:r>
        <w:t xml:space="preserve">Transparent communication regarding benefits risks and data security protocols was necessary to build trust.</w:t>
      </w:r>
    </w:p>
    <w:bookmarkEnd w:id="26"/>
    <w:bookmarkStart w:id="27" w:name="solution-strategy"/>
    <w:p>
      <w:pPr>
        <w:pStyle w:val="Heading3"/>
      </w:pPr>
      <w:r>
        <w:t xml:space="preserve">4.3 Solution Strategy</w:t>
      </w:r>
    </w:p>
    <w:p>
      <w:pPr>
        <w:pStyle w:val="FirstParagraph"/>
      </w:pPr>
      <w:r>
        <w:t xml:space="preserve">The hospital administration partnered with technology providers offering phased implementation plans. Key steps included:</w:t>
      </w:r>
    </w:p>
    <w:p>
      <w:pPr>
        <w:numPr>
          <w:ilvl w:val="0"/>
          <w:numId w:val="1002"/>
        </w:numPr>
        <w:pStyle w:val="Compact"/>
      </w:pPr>
      <w:r>
        <w:rPr>
          <w:bCs/>
          <w:b/>
        </w:rPr>
        <w:t xml:space="preserve">Cross-Functional Teams:</w:t>
      </w:r>
      <w:r>
        <w:rPr>
          <w:iCs/>
          <w:i/>
        </w:rPr>
        <w:t xml:space="preserve">Multidisciplinary teams comprising surgeons engineers IT specialists and ethicists were established to oversee the project.</w:t>
      </w:r>
    </w:p>
    <w:p>
      <w:pPr>
        <w:numPr>
          <w:ilvl w:val="0"/>
          <w:numId w:val="1002"/>
        </w:numPr>
        <w:pStyle w:val="Compact"/>
      </w:pPr>
      <w:r>
        <w:rPr>
          <w:bCs/>
          <w:b/>
        </w:rPr>
        <w:t xml:space="preserve">Pilot Programs:</w:t>
      </w:r>
      <w:r>
        <w:rPr>
          <w:iCs/>
          <w:i/>
        </w:rPr>
        <w:t xml:space="preserve">A pilot phase focused on low-risk procedures allowing surgeons to gain proficiency before tackling complex cases.</w:t>
      </w:r>
    </w:p>
    <w:p>
      <w:pPr>
        <w:numPr>
          <w:ilvl w:val="0"/>
          <w:numId w:val="1002"/>
        </w:numPr>
        <w:pStyle w:val="Compact"/>
      </w:pPr>
      <w:r>
        <w:rPr>
          <w:bCs/>
          <w:b/>
        </w:rPr>
        <w:t xml:space="preserve">Patient Education Campaigns:</w:t>
      </w:r>
      <w:r>
        <w:t xml:space="preserve">Informed consent processes were enhanced with visual aids and interactive sessions explaining how robotic systems improve accuracy and reduce pain.</w:t>
      </w:r>
    </w:p>
    <w:p>
      <w:pPr>
        <w:numPr>
          <w:ilvl w:val="0"/>
          <w:numId w:val="1002"/>
        </w:numPr>
        <w:pStyle w:val="Compact"/>
      </w:pPr>
      <w:r>
        <w:rPr>
          <w:bCs/>
          <w:b/>
        </w:rPr>
        <w:t xml:space="preserve">Data Security Measures:</w:t>
      </w:r>
      <w:r>
        <w:t xml:space="preserve">All electronic health records associated with robotic surgeries were encrypted in compliance with GDPR ensuring patient confidentiality.</w:t>
      </w:r>
    </w:p>
    <w:bookmarkEnd w:id="27"/>
    <w:bookmarkEnd w:id="28"/>
    <w:bookmarkStart w:id="29" w:name="results-and-outcomes"/>
    <w:p>
      <w:pPr>
        <w:pStyle w:val="Heading2"/>
      </w:pPr>
      <w:r>
        <w:t xml:space="preserve">5. Results and Outcomes</w:t>
      </w:r>
    </w:p>
    <w:p>
      <w:pPr>
        <w:pStyle w:val="FirstParagraph"/>
      </w:pPr>
      <w:r>
        <w:t xml:space="preserve">Six months after full deployment the hospital reported several positive outcomes:</w:t>
      </w:r>
    </w:p>
    <w:p>
      <w:pPr>
        <w:numPr>
          <w:ilvl w:val="0"/>
          <w:numId w:val="1003"/>
        </w:numPr>
        <w:pStyle w:val="Compact"/>
      </w:pPr>
      <w:r>
        <w:rPr>
          <w:bCs/>
          <w:b/>
        </w:rPr>
        <w:t xml:space="preserve">Surgical Precision:</w:t>
      </w:r>
      <w:r>
        <w:rPr>
          <w:iCs/>
          <w:i/>
        </w:rPr>
        <w:t xml:space="preserve">Intraoperative blood loss decreased by 30% compared to traditional laparoscopic methods.</w:t>
      </w:r>
    </w:p>
    <w:p>
      <w:pPr>
        <w:numPr>
          <w:ilvl w:val="0"/>
          <w:numId w:val="1003"/>
        </w:numPr>
        <w:pStyle w:val="Compact"/>
      </w:pPr>
      <w:r>
        <w:rPr>
          <w:bCs/>
          <w:b/>
        </w:rPr>
        <w:t xml:space="preserve">Patient Satisfaction Scores:</w:t>
      </w:r>
      <w:r>
        <w:t xml:space="preserve">Average satisfaction ratings rose from 7.5/10 to 9.2/10 particularly among younger patients who valued minimally invasive options.</w:t>
      </w:r>
    </w:p>
    <w:p>
      <w:pPr>
        <w:numPr>
          <w:ilvl w:val="0"/>
          <w:numId w:val="1003"/>
        </w:numPr>
        <w:pStyle w:val="Compact"/>
      </w:pPr>
      <w:r>
        <w:t xml:space="preserve">Operational Efficiency:Hospital stays were shortened by an average of two days resulting in cost savings despite initial equipment investments.</w:t>
      </w:r>
    </w:p>
    <w:p>
      <w:pPr>
        <w:numPr>
          <w:ilvl w:val="0"/>
          <w:numId w:val="1003"/>
        </w:numPr>
        <w:pStyle w:val="Compact"/>
      </w:pPr>
      <w:r>
        <w:t xml:space="preserve">Surgeon Well-being:Reduced physical strain on surgeons due to ergonomic design of robotic consoles improved job satisfaction and reduced burnout rates.</w:t>
      </w:r>
    </w:p>
    <w:bookmarkEnd w:id="29"/>
    <w:bookmarkStart w:id="33" w:name="discussion"/>
    <w:p>
      <w:pPr>
        <w:pStyle w:val="Heading2"/>
      </w:pPr>
      <w:r>
        <w:t xml:space="preserve">6. Discussion</w:t>
      </w:r>
    </w:p>
    <w:p>
      <w:pPr>
        <w:pStyle w:val="FirstParagraph"/>
      </w:pPr>
      <w:r>
        <w:t xml:space="preserve">This case study highlights several key insights regarding the future of surgery in Berlin:</w:t>
      </w:r>
    </w:p>
    <w:bookmarkStart w:id="30" w:name="technological-adaptability"/>
    <w:p>
      <w:pPr>
        <w:pStyle w:val="Heading3"/>
      </w:pPr>
      <w:r>
        <w:t xml:space="preserve">6.1 Technological Adaptability</w:t>
      </w:r>
    </w:p>
    <w:p>
      <w:pPr>
        <w:pStyle w:val="FirstParagraph"/>
      </w:pPr>
      <w:r>
        <w:rPr>
          <w:iCs/>
          <w:i/>
        </w:rPr>
        <w:t xml:space="preserve">The ability of surgeons to adapt to new technologies is critical for maintaining competitiveness and delivering superior care.</w:t>
      </w:r>
      <w:r>
        <w:t xml:space="preserve">Berlin’s position as a tech hub facilitates access to innovative tools however sustained investment in training infrastructure remains vital.</w:t>
      </w:r>
    </w:p>
    <w:bookmarkEnd w:id="30"/>
    <w:bookmarkStart w:id="31" w:name="regulatory-agility"/>
    <w:p>
      <w:pPr>
        <w:pStyle w:val="Heading3"/>
      </w:pPr>
      <w:r>
        <w:t xml:space="preserve">6.2 Regulatory Agility</w:t>
      </w:r>
    </w:p>
    <w:p>
      <w:pPr>
        <w:pStyle w:val="FirstParagraph"/>
      </w:pPr>
      <w:r>
        <w:rPr>
          <w:iCs/>
          <w:i/>
        </w:rPr>
        <w:t xml:space="preserve">The interplay between innovation regulation poses challenges that require proactive engagement with policymakers.</w:t>
      </w:r>
      <w:r>
        <w:t xml:space="preserve">Surgeons and hospital administrators must stay abreast of evolving laws regarding AI diagnostics telemedicine cross-border healthcare services etc.</w:t>
      </w:r>
    </w:p>
    <w:bookmarkEnd w:id="31"/>
    <w:bookmarkStart w:id="32" w:name="patient-centered-care"/>
    <w:p>
      <w:pPr>
        <w:pStyle w:val="Heading3"/>
      </w:pPr>
      <w:r>
        <w:t xml:space="preserve">6.3 Patient-Centered Care</w:t>
      </w:r>
    </w:p>
    <w:p>
      <w:pPr>
        <w:pStyle w:val="FirstParagraph"/>
      </w:pPr>
      <w:r>
        <w:rPr>
          <w:iCs/>
          <w:i/>
        </w:rPr>
        <w:t xml:space="preserve">Ultimately successful adoption hinges upon patient acceptance.</w:t>
      </w:r>
      <w:r>
        <w:t xml:space="preserve">Berlin residents expect transparency accountability ethical considerations hence any technological advancement must prioritize human-centric values over mere efficiency gains.</w:t>
      </w:r>
    </w:p>
    <w:bookmarkEnd w:id="32"/>
    <w:bookmarkEnd w:id="33"/>
    <w:bookmarkStart w:id="34" w:name="recommendations"/>
    <w:p>
      <w:pPr>
        <w:pStyle w:val="Heading2"/>
      </w:pPr>
      <w:r>
        <w:t xml:space="preserve">7. Recommendations</w:t>
      </w:r>
    </w:p>
    <w:p>
      <w:pPr>
        <w:pStyle w:val="FirstParagraph"/>
      </w:pPr>
      <w:r>
        <w:t xml:space="preserve">Based on findings from this case study we recommend the following actions for stakeholders involved in surgical care delivery:</w:t>
      </w:r>
    </w:p>
    <w:p>
      <w:pPr>
        <w:numPr>
          <w:ilvl w:val="0"/>
          <w:numId w:val="1004"/>
        </w:numPr>
        <w:pStyle w:val="Compact"/>
      </w:pPr>
      <w:r>
        <w:rPr>
          <w:bCs/>
          <w:b/>
        </w:rPr>
        <w:t xml:space="preserve">Increase Funding for Training Programs:</w:t>
      </w:r>
      <w:r>
        <w:rPr>
          <w:iCs/>
          <w:i/>
        </w:rPr>
        <w:t xml:space="preserve">The German government should allocate specific funds toward upskilling surgeons in emerging technologies.</w:t>
      </w:r>
    </w:p>
    <w:p>
      <w:pPr>
        <w:numPr>
          <w:ilvl w:val="0"/>
          <w:numId w:val="1004"/>
        </w:numPr>
        <w:pStyle w:val="Compact"/>
      </w:pPr>
      <w:r>
        <w:t xml:space="preserve">Promote Interdisciplinary Collaboration:Fostering partnerships between academia industry regulators and clinicians will accelerate safe implementation of novel techniques.</w:t>
      </w:r>
    </w:p>
    <w:p>
      <w:pPr>
        <w:numPr>
          <w:ilvl w:val="0"/>
          <w:numId w:val="1004"/>
        </w:numPr>
        <w:pStyle w:val="Compact"/>
      </w:pPr>
      <w:r>
        <w:t xml:space="preserve">Enhance Public Awareness Campaigns:Educating the public about benefits safeguards associated with advanced surgical methods can mitigate resistance foster informed decision-making.</w:t>
      </w:r>
    </w:p>
    <w:p>
      <w:pPr>
        <w:numPr>
          <w:ilvl w:val="0"/>
          <w:numId w:val="1004"/>
        </w:numPr>
        <w:pStyle w:val="Compact"/>
      </w:pPr>
      <w:r>
        <w:t xml:space="preserve">Develop Localized Guidelines:Create region-specific protocols tailored to Berlin’s unique demographic socioeconomic characteristics ensuring equitable access across diverse populations.</w:t>
      </w:r>
    </w:p>
    <w:bookmarkEnd w:id="34"/>
    <w:bookmarkStart w:id="35" w:name="conclusion"/>
    <w:p>
      <w:pPr>
        <w:pStyle w:val="Heading2"/>
      </w:pPr>
      <w:r>
        <w:t xml:space="preserve">8. Conclusion</w:t>
      </w:r>
    </w:p>
    <w:p>
      <w:pPr>
        <w:pStyle w:val="FirstParagraph"/>
      </w:pPr>
      <w:r>
        <w:t xml:space="preserve">In conclusion this case study underscores the transformative potential of embracing technological innovation within the surgical domain in Germany particularly in Berlin. While challenges exist related to cost training regulation and patient acceptance successful navigation of these issues yields substantial benefits including improved clinical outcomes enhanced operational efficiency and elevated standards of care.</w:t>
      </w:r>
    </w:p>
    <w:p>
      <w:pPr>
        <w:pStyle w:val="BodyText"/>
      </w:pPr>
      <w:r>
        <w:t xml:space="preserve">The surgeon remains at the forefront of this evolution serving not only as a technician but also as an advocate educator leader shaping the future trajectory of healthcare delivery. By prioritizing continuous learning ethical stewardship and patient engagement stakeholders in Berlin can set a benchmark for others globally seeking to harmonize tradition innovation within their own systems.</w:t>
      </w:r>
    </w:p>
    <w:p>
      <w:pPr>
        <w:pStyle w:val="BodyText"/>
      </w:pPr>
      <w:r>
        <w:rPr>
          <w:iCs/>
          <w:i/>
        </w:rPr>
        <w:t xml:space="preserve">End of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Surgeon in Modern Healthcare Systems – Germany Berlin</dc:title>
  <dc:creator/>
  <dc:language>en</dc:language>
  <cp:keywords/>
  <dcterms:created xsi:type="dcterms:W3CDTF">2026-07-29T05:39:50Z</dcterms:created>
  <dcterms:modified xsi:type="dcterms:W3CDTF">2026-07-29T05:39:50Z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