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Excellence</w:t>
      </w:r>
      <w:r>
        <w:t xml:space="preserve"> </w:t>
      </w:r>
      <w:r>
        <w:t xml:space="preserve">in</w:t>
      </w:r>
      <w:r>
        <w:t xml:space="preserve"> </w:t>
      </w:r>
      <w:r>
        <w:t xml:space="preserve">Canada,</w:t>
      </w:r>
      <w:r>
        <w:t xml:space="preserve"> </w:t>
      </w:r>
      <w:r>
        <w:t xml:space="preserve">Montreal</w:t>
      </w:r>
    </w:p>
    <w:bookmarkStart w:id="31" w:name="X84d5e095c4ea66954af26b10838786d9c0b47d9"/>
    <w:p>
      <w:pPr>
        <w:pStyle w:val="Heading1"/>
      </w:pPr>
      <w:r>
        <w:t xml:space="preserve">Case Study: Systems Engineering Excellence in Canada, Montreal</w:t>
      </w:r>
    </w:p>
    <w:p>
      <w:pPr>
        <w:pStyle w:val="FirstParagraph"/>
      </w:pPr>
      <w:r>
        <w:rPr>
          <w:bCs/>
          <w:b/>
        </w:rPr>
        <w:t xml:space="preserve">Date:</w:t>
      </w:r>
      <w:r>
        <w:t xml:space="preserve"> </w:t>
      </w:r>
      <w:r>
        <w:t xml:space="preserve">October 26, 2023</w:t>
      </w:r>
      <w:r>
        <w:br/>
      </w:r>
      <w:r>
        <w:rPr>
          <w:bCs/>
          <w:b/>
        </w:rPr>
        <w:t xml:space="preserve">Status:</w:t>
      </w:r>
      <w:r>
        <w:rPr>
          <w:iCs/>
          <w:i/>
        </w:rPr>
        <w:t xml:space="preserve">Digital Transformation Milestone Achieved</w:t>
      </w:r>
    </w:p>
    <w:bookmarkStart w:id="20" w:name="executive-summary"/>
    <w:p>
      <w:pPr>
        <w:pStyle w:val="Heading2"/>
      </w:pPr>
      <w:r>
        <w:t xml:space="preserve">Executive Summary</w:t>
      </w:r>
    </w:p>
    <w:p>
      <w:pPr>
        <w:pStyle w:val="FirstParagraph"/>
      </w:pPr>
      <w:r>
        <w:t xml:space="preserve">This case study explores the intricate implementation of advanced Systems Engineering frameworks within a leading aerospace technology firm located in Montreal, Canada. The project focused on integrating legacy infrastructure with modern cloud-native architectures. By leveraging the unique talent pool and industrial ecosystem of Canada, specifically Montreal’s robust tech hub, the organization successfully reduced system latency by 40% and improved operational resilience.</w:t>
      </w:r>
    </w:p>
    <w:bookmarkEnd w:id="20"/>
    <w:bookmarkStart w:id="21" w:name="Xefa009c8054a5c242357a0248e4e980ee744a48"/>
    <w:p>
      <w:pPr>
        <w:pStyle w:val="Heading2"/>
      </w:pPr>
      <w:r>
        <w:t xml:space="preserve">1. Introduction to Systems Engineering in Context</w:t>
      </w:r>
    </w:p>
    <w:p>
      <w:pPr>
        <w:pStyle w:val="FirstParagraph"/>
      </w:pPr>
      <w:r>
        <w:t xml:space="preserve">In the rapidly evolving landscape of modern technology,</w:t>
      </w:r>
      <w:r>
        <w:t xml:space="preserve"> </w:t>
      </w:r>
      <w:r>
        <w:rPr>
          <w:bCs/>
          <w:b/>
        </w:rPr>
        <w:t xml:space="preserve">Systems Engineer</w:t>
      </w:r>
      <w:r>
        <w:t xml:space="preserve"> </w:t>
      </w:r>
      <w:r>
        <w:t xml:space="preserve">professionals serve as the critical bridge between hardware constraints, software capabilities, and business objectives. This case study specifically examines how a mid-sized enterprise utilized Systems Engineering methodologies to overhaul its data processing units.</w:t>
      </w:r>
    </w:p>
    <w:p>
      <w:pPr>
        <w:pStyle w:val="BodyText"/>
      </w:pPr>
      <w:r>
        <w:t xml:space="preserve">The location is pivotal to this narrative. Montreal has emerged as a global powerhouse in artificial intelligence and aerospace engineering. The specific context of Canada provides a stable regulatory environment, while Montreal offers bilingual talent pools and proximity to major North American markets. This unique synergy allowed the project team to adopt agile Systems Engineering practices that are both rigorous and adaptable.</w:t>
      </w:r>
    </w:p>
    <w:bookmarkEnd w:id="21"/>
    <w:bookmarkStart w:id="22" w:name="X0393e048621edd3b8c0b90b9d10e1e7ae34ef45"/>
    <w:p>
      <w:pPr>
        <w:pStyle w:val="Heading2"/>
      </w:pPr>
      <w:r>
        <w:t xml:space="preserve">2. The Challenge: Legacy Integration in a Distributed Environment</w:t>
      </w:r>
    </w:p>
    <w:p>
      <w:pPr>
        <w:pStyle w:val="FirstParagraph"/>
      </w:pPr>
      <w:r>
        <w:t xml:space="preserve">The client, a premier avionics software developer, faced significant hurdles with their existing monitoring systems. Their previous architecture was monolithic, making it difficult to scale during peak production cycles. As the demand for real-time telemetry data grew from international partners in North America and Europe, the old system became a bottleneck.</w:t>
      </w:r>
    </w:p>
    <w:p>
      <w:pPr>
        <w:pStyle w:val="BodyText"/>
      </w:pPr>
      <w:r>
        <w:t xml:space="preserve">The core challenges included:</w:t>
      </w:r>
    </w:p>
    <w:p>
      <w:pPr>
        <w:numPr>
          <w:ilvl w:val="0"/>
          <w:numId w:val="1001"/>
        </w:numPr>
        <w:pStyle w:val="Compact"/>
      </w:pPr>
      <w:r>
        <w:rPr>
          <w:bCs/>
          <w:b/>
        </w:rPr>
        <w:t xml:space="preserve">Interoperability:</w:t>
      </w:r>
      <w:r>
        <w:t xml:space="preserve"> Connecting decades-old mainframe systems with modern microservices.</w:t>
      </w:r>
    </w:p>
    <w:p>
      <w:pPr>
        <w:numPr>
          <w:ilvl w:val="0"/>
          <w:numId w:val="1001"/>
        </w:numPr>
        <w:pStyle w:val="Compact"/>
      </w:pPr>
      <w:r>
        <w:rPr>
          <w:bCs/>
          <w:b/>
        </w:rPr>
        <w:t xml:space="preserve">Safety Compliance:</w:t>
      </w:r>
      <w:r>
        <w:t xml:space="preserve"> Ensuring all changes adhered to strict aerospace safety standards required in Canada and globally.</w:t>
      </w:r>
    </w:p>
    <w:p>
      <w:pPr>
        <w:numPr>
          <w:ilvl w:val="0"/>
          <w:numId w:val="1001"/>
        </w:numPr>
        <w:pStyle w:val="Compact"/>
      </w:pPr>
      <w:r>
        <w:rPr>
          <w:bCs/>
          <w:b/>
        </w:rPr>
        <w:t xml:space="preserve">Talent Acquisition:</w:t>
      </w:r>
      <w:r>
        <w:t xml:space="preserve"> Finding qualified Systems Engineer resources who understood both embedded systems and cloud infrastructure within the local Montreal market.</w:t>
      </w:r>
    </w:p>
    <w:bookmarkEnd w:id="22"/>
    <w:bookmarkStart w:id="26" w:name="X4e72af1268e7cf2fa2a938f6f06c0ce53ca1f99"/>
    <w:p>
      <w:pPr>
        <w:pStyle w:val="Heading2"/>
      </w:pPr>
      <w:r>
        <w:t xml:space="preserve">3. The Solution: A Holistic Systems Engineering Approach</w:t>
      </w:r>
    </w:p>
    <w:p>
      <w:pPr>
        <w:pStyle w:val="FirstParagraph"/>
      </w:pPr>
      <w:r>
        <w:t xml:space="preserve">To address these issues, the organization appointed a lead</w:t>
      </w:r>
      <w:r>
        <w:t xml:space="preserve"> </w:t>
      </w:r>
      <w:r>
        <w:rPr>
          <w:bCs/>
          <w:b/>
        </w:rPr>
        <w:t xml:space="preserve">Systems Engineer</w:t>
      </w:r>
    </w:p>
    <w:p>
      <w:pPr>
        <w:pStyle w:val="BodyText"/>
      </w:pPr>
      <w:r>
        <w:t xml:space="preserve"> who spearheaded a comprehensive migration strategy. The approach was not merely about code refactoring but involved a complete re-architecting of the system’s lifecycle management.</w:t>
      </w:r>
    </w:p>
    <w:bookmarkStart w:id="23" w:name="X2ca439e5c3ff7ee1e20525d1709b834cdbccc0a"/>
    <w:p>
      <w:pPr>
        <w:pStyle w:val="Heading3"/>
      </w:pPr>
      <w:r>
        <w:t xml:space="preserve">3.1 Requirement Analysis and Stakeholder Alignment</w:t>
      </w:r>
    </w:p>
    <w:p>
      <w:pPr>
        <w:pStyle w:val="FirstParagraph"/>
      </w:pPr>
      <w:r>
        <w:t xml:space="preserve">The initial phase involved rigorous stakeholder interviews conducted across Montreal offices and remote teams in Toronto and Vancouver. The Systems Engineer team utilized model-based systems engineering (MBSE) tools to create digital twins of the existing architecture. This allowed for simulation of failure modes before any physical changes were made, a critical step given the safety-critical nature of the industry.</w:t>
      </w:r>
    </w:p>
    <w:bookmarkEnd w:id="23"/>
    <w:bookmarkStart w:id="24" w:name="architectural-design-and-cloud-migration"/>
    <w:p>
      <w:pPr>
        <w:pStyle w:val="Heading3"/>
      </w:pPr>
      <w:r>
        <w:t xml:space="preserve">3.2 Architectural Design and Cloud Migration</w:t>
      </w:r>
    </w:p>
    <w:p>
      <w:pPr>
        <w:pStyle w:val="FirstParagraph"/>
      </w:pPr>
      <w:r>
        <w:t xml:space="preserve">Leveraging Canada’s strong data sovereignty laws, the new architecture was designed to ensure all data remained within Canadian borders during transit, while processing capabilities were distributed globally. The Systems Engineer team selected a hybrid-cloud strategy that utilized local Montreal-based servers for low-latency communication with aircraft sensors, while using broader Canadian cloud regions for heavy data analytics.</w:t>
      </w:r>
    </w:p>
    <w:bookmarkEnd w:id="24"/>
    <w:bookmarkStart w:id="25" w:name="implementation-and-integration"/>
    <w:p>
      <w:pPr>
        <w:pStyle w:val="Heading3"/>
      </w:pPr>
      <w:r>
        <w:t xml:space="preserve">3.3 Implementation and Integration</w:t>
      </w:r>
    </w:p>
    <w:p>
      <w:pPr>
        <w:pStyle w:val="FirstParagraph"/>
      </w:pPr>
      <w:r>
        <w:t xml:space="preserve">The implementation phase relied heavily on the bilingual capabilities of the local workforce. Documentation was maintained in both English and French to accommodate all stakeholders within Canada Montreal’s diverse business environment. The Systems Engineer professionals worked closely with DevOps teams to automate testing pipelines, ensuring that every integration point met strict quality assurance metrics.</w:t>
      </w:r>
    </w:p>
    <w:bookmarkEnd w:id="25"/>
    <w:bookmarkEnd w:id="26"/>
    <w:bookmarkStart w:id="27" w:name="leveraging-the-montreal-ecosystem"/>
    <w:p>
      <w:pPr>
        <w:pStyle w:val="Heading2"/>
      </w:pPr>
      <w:r>
        <w:t xml:space="preserve">4. Leveraging the Montreal Ecosystem</w:t>
      </w:r>
    </w:p>
    <w:p>
      <w:pPr>
        <w:pStyle w:val="FirstParagraph"/>
      </w:pPr>
      <w:r>
        <w:t xml:space="preserve">A key success factor was the utilization of Montreal’s specialized talent ecosystem. The city is home to numerous research institutions and a dense network of tech startups. The project team collaborated with local universities to bring in emerging experts in IoT (Internet of Things) and machine learning.</w:t>
      </w:r>
    </w:p>
    <w:p>
      <w:pPr>
        <w:pStyle w:val="BodyText"/>
      </w:pPr>
      <w:r>
        <w:t xml:space="preserve">This collaboration was made possible by Canada’s supportive immigration policies for skilled tech workers, which facilitated the rapid onboarding of international specialists into Montreal. The</w:t>
      </w:r>
      <w:r>
        <w:t xml:space="preserve"> </w:t>
      </w:r>
      <w:r>
        <w:rPr>
          <w:bCs/>
          <w:b/>
        </w:rPr>
        <w:t xml:space="preserve">Systems Engineer</w:t>
      </w:r>
    </w:p>
    <w:p>
      <w:pPr>
        <w:pStyle w:val="BodyText"/>
      </w:pPr>
      <w:r>
        <w:t xml:space="preserve"> role evolved to include cross-cultural communication skills, ensuring that the global team could collaborate seamlessly despite time zone differences.</w:t>
      </w:r>
    </w:p>
    <w:bookmarkEnd w:id="27"/>
    <w:bookmarkStart w:id="28" w:name="results-and-performance-metrics"/>
    <w:p>
      <w:pPr>
        <w:pStyle w:val="Heading2"/>
      </w:pPr>
      <w:r>
        <w:t xml:space="preserve">5. Results and Performance Metrics</w:t>
      </w:r>
    </w:p>
    <w:p>
      <w:pPr>
        <w:pStyle w:val="FirstParagraph"/>
      </w:pPr>
      <w:r>
        <w:t xml:space="preserve">Following the six-month implementation phase, the new system demonstrated remarkable improvements:</w:t>
      </w:r>
    </w:p>
    <w:p>
      <w:pPr>
        <w:numPr>
          <w:ilvl w:val="0"/>
          <w:numId w:val="1002"/>
        </w:numPr>
        <w:pStyle w:val="Compact"/>
      </w:pPr>
      <w:r>
        <w:rPr>
          <w:bCs/>
          <w:b/>
        </w:rPr>
        <w:t xml:space="preserve">Lag Reduction:</w:t>
      </w:r>
      <w:r>
        <w:t xml:space="preserve"> Data processing latency dropped from 400 milliseconds to 150 milliseconds.</w:t>
      </w:r>
    </w:p>
    <w:p>
      <w:pPr>
        <w:numPr>
          <w:ilvl w:val="0"/>
          <w:numId w:val="1002"/>
        </w:numPr>
        <w:pStyle w:val="Compact"/>
      </w:pPr>
      <w:r>
        <w:rPr>
          <w:bCs/>
          <w:b/>
        </w:rPr>
        <w:t xml:space="preserve">Cost Efficiency:</w:t>
      </w:r>
      <w:r>
        <w:t xml:space="preserve"> Operational costs decreased by 25% due to optimized resource allocation in the cloud environment.</w:t>
      </w:r>
    </w:p>
    <w:p>
      <w:pPr>
        <w:numPr>
          <w:ilvl w:val="0"/>
          <w:numId w:val="1002"/>
        </w:numPr>
        <w:pStyle w:val="Compact"/>
      </w:pPr>
      <w:r>
        <w:rPr>
          <w:bCs/>
          <w:b/>
        </w:rPr>
        <w:t xml:space="preserve">Uptime:</w:t>
      </w:r>
      <w:r>
        <w:t xml:space="preserve"> System availability improved to 99.99%, exceeding industry standards for avionics monitoring.</w:t>
      </w:r>
    </w:p>
    <w:p>
      <w:pPr>
        <w:pStyle w:val="FirstParagraph"/>
      </w:pPr>
      <w:r>
        <w:t xml:space="preserve">The success of this project was not just technical but also cultural. The integration of diverse perspectives inherent in Montreal’s demographic makeup led to more robust problem-solving approaches during critical design reviews.</w:t>
      </w:r>
    </w:p>
    <w:bookmarkEnd w:id="28"/>
    <w:bookmarkStart w:id="30" w:name="conclusion-and-future-outlook"/>
    <w:p>
      <w:pPr>
        <w:pStyle w:val="Heading2"/>
      </w:pPr>
      <w:r>
        <w:t xml:space="preserve">6. Conclusion and Future Outlook</w:t>
      </w:r>
    </w:p>
    <w:p>
      <w:pPr>
        <w:pStyle w:val="FirstParagraph"/>
      </w:pPr>
      <w:r>
        <w:t xml:space="preserve">This case study illustrates that successful Systems Engineering is not solely about technology; it is about people, processes, and place. By anchoring the project in Canada Montreal, the organization benefited from a stable political climate, a highly educated workforce, and a vibrant tech community.</w:t>
      </w:r>
    </w:p>
    <w:p>
      <w:pPr>
        <w:pStyle w:val="BodyText"/>
      </w:pPr>
      <w:r>
        <w:t xml:space="preserve">The role of the</w:t>
      </w:r>
      <w:r>
        <w:t xml:space="preserve"> </w:t>
      </w:r>
      <w:r>
        <w:rPr>
          <w:bCs/>
          <w:b/>
        </w:rPr>
        <w:t xml:space="preserve">Systems Engineer</w:t>
      </w:r>
    </w:p>
    <w:p>
      <w:pPr>
        <w:pStyle w:val="BodyText"/>
      </w:pPr>
      <w:r>
        <w:t xml:space="preserve"> proved to be indispensable in navigating the complexities of legacy integration while meeting modern agility requirements. As the company looks toward future expansions into autonomous systems, the foundation laid by this Systems Engineering overhaul positions them as a leader in innovation.</w:t>
      </w:r>
    </w:p>
    <w:bookmarkStart w:id="29" w:name="key-takeaways"/>
    <w:p>
      <w:pPr>
        <w:pStyle w:val="Heading3"/>
      </w:pPr>
      <w:r>
        <w:t xml:space="preserve">Key Takeaways</w:t>
      </w:r>
    </w:p>
    <w:p>
      <w:pPr>
        <w:pStyle w:val="FirstParagraph"/>
      </w:pPr>
      <w:r>
        <w:rPr>
          <w:bCs/>
          <w:b/>
        </w:rPr>
        <w:t xml:space="preserve">Canada Montreal</w:t>
      </w:r>
      <w:r>
        <w:t xml:space="preserve"> offers a strategic advantage for tech projects due to its talent density and supportive infrastructure. The specialized role of the Systems Engineer is crucial for bridging the gap between legacy constraints and future-ready architectures. Organizations looking to transform their digital footprint should consider leveraging local ecosystems to enhance both technical outcomes and team dynamics.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Excellence in Canada, Montreal</dc:title>
  <dc:creator/>
  <dc:language>en</dc:language>
  <cp:keywords/>
  <dcterms:created xsi:type="dcterms:W3CDTF">2026-07-29T08:10:08Z</dcterms:created>
  <dcterms:modified xsi:type="dcterms:W3CDTF">2026-07-29T08:10:08Z</dcterms:modified>
</cp:coreProperties>
</file>

<file path=docProps/custom.xml><?xml version="1.0" encoding="utf-8"?>
<Properties xmlns="http://schemas.openxmlformats.org/officeDocument/2006/custom-properties" xmlns:vt="http://schemas.openxmlformats.org/officeDocument/2006/docPropsVTypes"/>
</file>