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Rome</w:t>
      </w:r>
    </w:p>
    <w:bookmarkStart w:id="42" w:name="X09e496b8cf1772ab7d9b76b13dc8491e4b86752"/>
    <w:p>
      <w:pPr>
        <w:pStyle w:val="Heading1"/>
      </w:pPr>
      <w:r>
        <w:t xml:space="preserve">Navigating Complexity: A Case Study on Systems Engineering in Italy Rome</w:t>
      </w:r>
    </w:p>
    <w:p>
      <w:pPr>
        <w:pStyle w:val="FirstParagraph"/>
      </w:pPr>
      <w:r>
        <w:t xml:space="preserve">In the rapidly evolving landscape of modern technology, the role of a</w:t>
      </w:r>
      <w:r>
        <w:t xml:space="preserve"> </w:t>
      </w:r>
      <w:r>
        <w:rPr>
          <w:bCs/>
          <w:b/>
        </w:rPr>
        <w:t xml:space="preserve">Systems Engineer</w:t>
      </w:r>
      <w:bookmarkStart w:id="20" w:name="sys-eng"/>
      <w:bookmarkEnd w:id="20"/>
      <w:r>
        <w:t xml:space="preserve">. This is particularly true when operating within a unique cultural and historical context like</w:t>
      </w:r>
      <w:r>
        <w:t xml:space="preserve"> </w:t>
      </w:r>
      <w:r>
        <w:rPr>
          <w:bCs/>
          <w:b/>
        </w:rPr>
        <w:t xml:space="preserve">Italy Rome</w:t>
      </w:r>
      <w:bookmarkStart w:id="21" w:name="rome-context"/>
      <w:bookmarkEnd w:id="21"/>
      <w:r>
        <w:t xml:space="preserve">.</w:t>
      </w:r>
    </w:p>
    <w:bookmarkStart w:id="22" w:name="X8d22515ad928659918d8f811efbb3579b73f5dc"/>
    <w:p>
      <w:pPr>
        <w:pStyle w:val="Heading2"/>
      </w:pPr>
      <w:r>
        <w:t xml:space="preserve">The Unique Context: Italy Rome as an Innovation Hub</w:t>
      </w:r>
    </w:p>
    <w:p>
      <w:pPr>
        <w:pStyle w:val="FirstParagraph"/>
      </w:pPr>
      <w:r>
        <w:rPr>
          <w:bCs/>
          <w:b/>
        </w:rPr>
        <w:t xml:space="preserve">Rome, Italy</w:t>
      </w:r>
      <w:r>
        <w:t xml:space="preserve">, serves as a fascinating backdrop for systems engineering. While the city is globally renowned for its ancient history, art, and tourism infrastructure, it has simultaneously emerged as a significant hub for public administration innovation and defense technology. The municipal government of Rome operates under complex regulatory frameworks that require robust digital integration to manage urban mobility, historical preservation logistics, and smart city initiatives.</w:t>
      </w:r>
    </w:p>
    <w:p>
      <w:pPr>
        <w:pStyle w:val="BodyText"/>
      </w:pPr>
      <w:r>
        <w:t xml:space="preserve">The challenge facing the city is twofold: modernize legacy infrastructure while preserving the integrity of centuries-old sites. This creates a high-stakes environment where technical precision must coexist with strict heritage constraints. For a</w:t>
      </w:r>
      <w:r>
        <w:t xml:space="preserve"> </w:t>
      </w:r>
      <w:r>
        <w:rPr>
          <w:bCs/>
          <w:b/>
        </w:rPr>
        <w:t xml:space="preserve">Systems Engineer</w:t>
      </w:r>
      <w:r>
        <w:t xml:space="preserve">, this means designing solutions that are not only technically sound but also adaptable to rigid regulatory and physical limitations inherent to</w:t>
      </w:r>
      <w:r>
        <w:t xml:space="preserve"> </w:t>
      </w:r>
      <w:r>
        <w:rPr>
          <w:bCs/>
          <w:b/>
        </w:rPr>
        <w:t xml:space="preserve">Italy Rome</w:t>
      </w:r>
      <w:r>
        <w:t xml:space="preserve">.</w:t>
      </w:r>
    </w:p>
    <w:bookmarkEnd w:id="22"/>
    <w:bookmarkStart w:id="37" w:name="X613eb1e529750955ebdb12fde26294a3f88c2db"/>
    <w:p>
      <w:pPr>
        <w:pStyle w:val="Heading2"/>
      </w:pPr>
      <w:r>
        <w:t xml:space="preserve">The Case Study: Integrated Urban Mobility and Heritage Management System</w:t>
      </w:r>
    </w:p>
    <w:bookmarkStart w:id="27" w:name="background"/>
    <w:p>
      <w:pPr>
        <w:pStyle w:val="Heading3"/>
      </w:pPr>
      <w:r>
        <w:t xml:space="preserve">Background</w:t>
      </w:r>
    </w:p>
    <w:p>
      <w:pPr>
        <w:pStyle w:val="FirstParagraph"/>
      </w:pPr>
      <w:bookmarkStart w:id="23" w:name="background"/>
      <w:bookmarkEnd w:id="23"/>
      <w:r>
        <w:t xml:space="preserve">. The project, referred internally as "Smart Legacy," aimed to integrate real-time traffic data, pedestrian flow analysis, and archaeological site monitoring into a single operational dashboard. The primary goal was to reduce congestion in the historic center while minimizing vibration and wear on ancient structures.</w:t>
      </w:r>
    </w:p>
    <w:p>
      <w:pPr>
        <w:pStyle w:val="BodyText"/>
      </w:pPr>
      <w:r>
        <w:t xml:space="preserve">The client was a consortium comprising municipal authorities of</w:t>
      </w:r>
      <w:r>
        <w:t xml:space="preserve"> </w:t>
      </w:r>
      <w:r>
        <w:rPr>
          <w:bCs/>
          <w:b/>
        </w:rPr>
        <w:t xml:space="preserve">Rome</w:t>
      </w:r>
      <w:r>
        <w:t xml:space="preserve"> </w:t>
      </w:r>
      <w:r>
        <w:t xml:space="preserve">and private technology partners. The scope involved IoT sensor installation, data analytics platform development, and user interface design for city operators. The project duration was twenty-four months with a budget exceeding five million euros.</w:t>
      </w:r>
    </w:p>
    <w:p>
      <w:pPr>
        <w:pStyle w:val="BodyText"/>
      </w:pPr>
      <w:r>
        <w:t xml:space="preserve">The Role of the Systems Engineer</w:t>
      </w:r>
    </w:p>
    <w:p>
      <w:pPr>
        <w:pStyle w:val="BodyText"/>
      </w:pPr>
      <w:r>
        <w:t xml:space="preserve">A</w:t>
      </w:r>
      <w:r>
        <w:t xml:space="preserve"> </w:t>
      </w:r>
      <w:r>
        <w:rPr>
          <w:bCs/>
          <w:b/>
        </w:rPr>
        <w:t xml:space="preserve">Systems Engineer</w:t>
      </w:r>
      <w:bookmarkStart w:id="24" w:name="se-role"/>
      <w:bookmarkEnd w:id="24"/>
    </w:p>
    <w:p>
      <w:pPr>
        <w:numPr>
          <w:ilvl w:val="0"/>
          <w:numId w:val="1001"/>
        </w:numPr>
        <w:pStyle w:val="Compact"/>
      </w:pPr>
      <w:r>
        <w:rPr>
          <w:bCs/>
          <w:b/>
        </w:rPr>
        <w:t xml:space="preserve">Holistic Architecture Design:</w:t>
      </w:r>
      <w:r>
        <w:t xml:space="preserve">.</w:t>
      </w:r>
    </w:p>
    <w:p>
      <w:pPr>
        <w:numPr>
          <w:ilvl w:val="0"/>
          <w:numId w:val="1001"/>
        </w:numPr>
        <w:pStyle w:val="Compact"/>
      </w:pPr>
      <w:bookmarkStart w:id="25" w:name="stakeholder"/>
      <w:r>
        <w:rPr>
          <w:bCs/>
          <w:b/>
        </w:rPr>
        <w:t xml:space="preserve">Stakeholder Management:</w:t>
      </w:r>
      <w:r>
        <w:t xml:space="preserve">. The</w:t>
      </w:r>
      <w:bookmarkEnd w:id="25"/>
      <w:r>
        <w:t xml:space="preserve"> </w:t>
      </w:r>
      <w:bookmarkStart w:id="26" w:name="se-role"/>
      <w:r>
        <w:t xml:space="preserve">Systems Engineer</w:t>
      </w:r>
      <w:bookmarkEnd w:id="26"/>
    </w:p>
    <w:bookmarkEnd w:id="27"/>
    <w:bookmarkStart w:id="30" w:name="challenges-specific-to-italy-rome"/>
    <w:p>
      <w:pPr>
        <w:pStyle w:val="Heading3"/>
      </w:pPr>
      <w:r>
        <w:t xml:space="preserve">Challenges Specific to Italy Rome</w:t>
      </w:r>
    </w:p>
    <w:p>
      <w:pPr>
        <w:pStyle w:val="FirstParagraph"/>
      </w:pPr>
      <w:bookmarkStart w:id="28" w:name="challenges"/>
      <w:bookmarkEnd w:id="28"/>
    </w:p>
    <w:p>
      <w:pPr>
        <w:numPr>
          <w:ilvl w:val="0"/>
          <w:numId w:val="1002"/>
        </w:numPr>
        <w:pStyle w:val="Compact"/>
      </w:pPr>
      <w:r>
        <w:rPr>
          <w:bCs/>
          <w:b/>
        </w:rPr>
        <w:t xml:space="preserve">Bureaucratic Complexity:</w:t>
      </w:r>
      <w:r>
        <w:t xml:space="preserve">. Navigating procurement rules and compliance standards in</w:t>
      </w:r>
      <w:r>
        <w:t xml:space="preserve"> </w:t>
      </w:r>
      <w:r>
        <w:rPr>
          <w:bCs/>
          <w:b/>
        </w:rPr>
        <w:t xml:space="preserve">Rome</w:t>
      </w:r>
      <w:r>
        <w:t xml:space="preserve">Systems Engineer had to ensure every component of the system met Italian national security and data privacy regulations (GDPR) as interpreted by local authorities.</w:t>
      </w:r>
    </w:p>
    <w:p>
      <w:pPr>
        <w:numPr>
          <w:ilvl w:val="0"/>
          <w:numId w:val="1002"/>
        </w:numPr>
        <w:pStyle w:val="Compact"/>
      </w:pPr>
      <w:bookmarkStart w:id="29" w:name="legacy"/>
      <w:r>
        <w:rPr>
          <w:bCs/>
          <w:b/>
        </w:rPr>
        <w:t xml:space="preserve">Legacy Infrastructure:</w:t>
      </w:r>
      <w:r>
        <w:t xml:space="preserve">. Many municipal buildings in Rome are centuries old, making wireless connectivity installation difficult. The</w:t>
      </w:r>
      <w:bookmarkEnd w:id="29"/>
    </w:p>
    <w:p>
      <w:pPr>
        <w:numPr>
          <w:ilvl w:val="0"/>
          <w:numId w:val="1000"/>
        </w:numPr>
        <w:pStyle w:val="Compact"/>
      </w:pPr>
      <w:r>
        <w:t xml:space="preserve">Systems Engineer had to design hybrid wired-wireless networks that minimized physical intrusion into historic structures.</w:t>
      </w:r>
    </w:p>
    <w:p>
      <w:pPr>
        <w:numPr>
          <w:ilvl w:val="0"/>
          <w:numId w:val="1002"/>
        </w:numPr>
        <w:pStyle w:val="Compact"/>
      </w:pPr>
      <w:r>
        <w:t xml:space="preserve">Cultural Integration:. Adapting to the local work culture required building strong personal relationships. In</w:t>
      </w:r>
      <w:r>
        <w:t xml:space="preserve"> </w:t>
      </w:r>
      <w:r>
        <w:rPr>
          <w:bCs/>
          <w:b/>
        </w:rPr>
        <w:t xml:space="preserve">Italy Rome</w:t>
      </w:r>
      <w:r>
        <w:t xml:space="preserve">, trust is built through face-to-face interaction and long-term collaboration. The</w:t>
      </w:r>
    </w:p>
    <w:p>
      <w:pPr>
        <w:numPr>
          <w:ilvl w:val="0"/>
          <w:numId w:val="1000"/>
        </w:numPr>
        <w:pStyle w:val="Compact"/>
      </w:pPr>
      <w:r>
        <w:t xml:space="preserve">Systems Engineer spent significant time on-site in Rome, attending informal meetings and dinners to foster team cohesion.</w:t>
      </w:r>
    </w:p>
    <w:bookmarkEnd w:id="30"/>
    <w:bookmarkStart w:id="34" w:name="solution-implementation"/>
    <w:p>
      <w:pPr>
        <w:pStyle w:val="Heading3"/>
      </w:pPr>
      <w:r>
        <w:t xml:space="preserve">Solution Implementation</w:t>
      </w:r>
    </w:p>
    <w:p>
      <w:pPr>
        <w:pStyle w:val="FirstParagraph"/>
      </w:pPr>
      <w:bookmarkStart w:id="31" w:name="solution"/>
      <w:bookmarkEnd w:id="31"/>
      <w:r>
        <w:t xml:space="preserve">.</w:t>
      </w:r>
    </w:p>
    <w:p>
      <w:pPr>
        <w:numPr>
          <w:ilvl w:val="0"/>
          <w:numId w:val="1003"/>
        </w:numPr>
        <w:pStyle w:val="Compact"/>
      </w:pPr>
      <w:r>
        <w:rPr>
          <w:bCs/>
          <w:b/>
        </w:rPr>
        <w:t xml:space="preserve">Modular Design:</w:t>
      </w:r>
      <w:r>
        <w:t xml:space="preserve">. The system was built using microservices architecture. This allowed the</w:t>
      </w:r>
      <w:r>
        <w:t xml:space="preserve"> </w:t>
      </w:r>
      <w:bookmarkStart w:id="32" w:name="se-role"/>
      <w:r>
        <w:t xml:space="preserve">Systems Engineer</w:t>
      </w:r>
      <w:bookmarkEnd w:id="32"/>
      <w:r>
        <w:t xml:space="preserve">Rome.</w:t>
      </w:r>
    </w:p>
    <w:p>
      <w:pPr>
        <w:numPr>
          <w:ilvl w:val="0"/>
          <w:numId w:val="1003"/>
        </w:numPr>
        <w:pStyle w:val="Compact"/>
      </w:pPr>
      <w:r>
        <w:rPr>
          <w:bCs/>
          <w:b/>
        </w:rPr>
        <w:t xml:space="preserve">Interoperability Standards:</w:t>
      </w:r>
      <w:r>
        <w:t xml:space="preserve">. The engineer enforced strict API standards to ensure seamless communication between new IoT devices and existing municipal databases. This prevented vendor lock-in and allowed future scalability.</w:t>
      </w:r>
    </w:p>
    <w:p>
      <w:pPr>
        <w:numPr>
          <w:ilvl w:val="0"/>
          <w:numId w:val="1003"/>
        </w:numPr>
        <w:pStyle w:val="Compact"/>
      </w:pPr>
      <w:r>
        <w:t xml:space="preserve">Agile Adaptation:. While traditional waterfall methods were initially proposed by the public sector partners, the</w:t>
      </w:r>
      <w:r>
        <w:t xml:space="preserve"> </w:t>
      </w:r>
      <w:bookmarkStart w:id="33" w:name="se-role"/>
      <w:r>
        <w:t xml:space="preserve">Systems Engineer</w:t>
      </w:r>
      <w:bookmarkEnd w:id="33"/>
    </w:p>
    <w:bookmarkEnd w:id="34"/>
    <w:bookmarkStart w:id="36" w:name="outcomes-and-impact"/>
    <w:p>
      <w:pPr>
        <w:pStyle w:val="Heading3"/>
      </w:pPr>
      <w:r>
        <w:t xml:space="preserve">Outcomes and Impact</w:t>
      </w:r>
    </w:p>
    <w:p>
      <w:pPr>
        <w:pStyle w:val="FirstParagraph"/>
      </w:pPr>
      <w:bookmarkStart w:id="35" w:name="outcomes"/>
      <w:bookmarkEnd w:id="35"/>
      <w:r>
        <w:t xml:space="preserve">. The project delivered significant improvements in urban management across</w:t>
      </w:r>
      <w:r>
        <w:t xml:space="preserve"> </w:t>
      </w:r>
      <w:r>
        <w:rPr>
          <w:bCs/>
          <w:b/>
        </w:rPr>
        <w:t xml:space="preserve">Rome</w:t>
      </w:r>
      <w:r>
        <w:t xml:space="preserve">.</w:t>
      </w:r>
    </w:p>
    <w:p>
      <w:pPr>
        <w:numPr>
          <w:ilvl w:val="0"/>
          <w:numId w:val="1004"/>
        </w:numPr>
        <w:pStyle w:val="Compact"/>
      </w:pPr>
      <w:r>
        <w:rPr>
          <w:bCs/>
          <w:b/>
        </w:rPr>
        <w:t xml:space="preserve">Efficiency Gains:</w:t>
      </w:r>
      <w:r>
        <w:t xml:space="preserve">. Traffic congestion in the historic center decreased by 15% within the first six months of operation. Pedestrian flow was optimized, enhancing safety for tourists and residents alike.</w:t>
      </w:r>
    </w:p>
    <w:p>
      <w:pPr>
        <w:numPr>
          <w:ilvl w:val="0"/>
          <w:numId w:val="1004"/>
        </w:numPr>
        <w:pStyle w:val="Compact"/>
      </w:pPr>
      <w:r>
        <w:t xml:space="preserve">Preservation Integrity:. Vibration monitoring systems successfully alerted maintenance crews to potential structural issues in three historical sites, preventing costly damage. This demonstrated the value of systems thinking in heritage preservation.</w:t>
      </w:r>
    </w:p>
    <w:bookmarkEnd w:id="36"/>
    <w:bookmarkEnd w:id="37"/>
    <w:bookmarkStart w:id="39" w:name="lessons-learned-for-systems-engineering"/>
    <w:p>
      <w:pPr>
        <w:pStyle w:val="Heading2"/>
      </w:pPr>
      <w:r>
        <w:t xml:space="preserve">Lessons Learned for Systems Engineering</w:t>
      </w:r>
    </w:p>
    <w:p>
      <w:pPr>
        <w:pStyle w:val="FirstParagraph"/>
      </w:pPr>
      <w:bookmarkStart w:id="38" w:name="lessons"/>
      <w:bookmarkEnd w:id="38"/>
      <w:r>
        <w:t xml:space="preserve">.</w:t>
      </w:r>
    </w:p>
    <w:p>
      <w:pPr>
        <w:numPr>
          <w:ilvl w:val="0"/>
          <w:numId w:val="1005"/>
        </w:numPr>
        <w:pStyle w:val="Compact"/>
      </w:pPr>
      <w:r>
        <w:rPr>
          <w:bCs/>
          <w:b/>
        </w:rPr>
        <w:t xml:space="preserve">Cultural Competence:</w:t>
      </w:r>
      <w:r>
        <w:t xml:space="preserve">. Success in</w:t>
      </w:r>
      <w:r>
        <w:t xml:space="preserve"> </w:t>
      </w:r>
      <w:r>
        <w:rPr>
          <w:bCs/>
          <w:b/>
        </w:rPr>
        <w:t xml:space="preserve">Rome</w:t>
      </w:r>
    </w:p>
    <w:p>
      <w:pPr>
        <w:numPr>
          <w:ilvl w:val="0"/>
          <w:numId w:val="1005"/>
        </w:numPr>
        <w:pStyle w:val="Compact"/>
      </w:pPr>
      <w:r>
        <w:t xml:space="preserve">Adaptability to Constraints:. Systems Engineers must be prepared for unconventional constraints, such as physical limitations imposed by historical preservation laws. Flexibility in design architecture is key.</w:t>
      </w:r>
    </w:p>
    <w:bookmarkEnd w:id="39"/>
    <w:bookmarkStart w:id="41" w:name="conclusion"/>
    <w:p>
      <w:pPr>
        <w:pStyle w:val="Heading2"/>
      </w:pPr>
      <w:r>
        <w:t xml:space="preserve">Conclusion</w:t>
      </w:r>
    </w:p>
    <w:p>
      <w:pPr>
        <w:pStyle w:val="FirstParagraph"/>
      </w:pPr>
      <w:bookmarkStart w:id="40" w:name="conclusion"/>
      <w:bookmarkEnd w:id="40"/>
      <w:r>
        <w:t xml:space="preserve">.</w:t>
      </w:r>
    </w:p>
    <w:p>
      <w:pPr>
        <w:pStyle w:val="BodyText"/>
      </w:pPr>
      <w:r>
        <w:t xml:space="preserve">The case of the Smart Legacy project illustrates that a</w:t>
      </w:r>
      <w:r>
        <w:t xml:space="preserve"> </w:t>
      </w:r>
      <w:r>
        <w:rPr>
          <w:bCs/>
          <w:b/>
        </w:rPr>
        <w:t xml:space="preserve">Systems Engineer</w:t>
      </w:r>
      <w:r>
        <w:t xml:space="preserve">. By leveraging holistic design, rigorous stakeholder engagement, and adaptive implementation strategies, the engineer successfully delivered a solution that balanced modern efficiency with historical preservation. This success story serves as a blueprint for future technological initiatives in</w:t>
      </w:r>
      <w:r>
        <w:t xml:space="preserve"> </w:t>
      </w:r>
      <w:r>
        <w:rPr>
          <w:bCs/>
          <w:b/>
        </w:rPr>
        <w:t xml:space="preserve">Italy Rome</w:t>
      </w:r>
      <w:r>
        <w:t xml:space="preserve">, demonstrating that even in cities deeply rooted in tradition, innovation can thrive when guided by systematic engineering principles.</w:t>
      </w:r>
    </w:p>
    <w:p>
      <w:pPr>
        <w:pStyle w:val="BodyText"/>
      </w:pPr>
      <w:r>
        <w:t xml:space="preserve">For organizations looking to expand their systems engineering capabilities into the Italian market, particularly in complex urban environments like</w:t>
      </w:r>
    </w:p>
    <w:p>
      <w:pPr>
        <w:pStyle w:val="BodyText"/>
      </w:pPr>
      <w:r>
        <w:t xml:space="preserve">Rome, this case study highlights the critical importance of integrating technical excellence with cultural and contextual awareness. The</w:t>
      </w:r>
      <w:r>
        <w:t xml:space="preserve"> </w:t>
      </w:r>
      <w:r>
        <w:rPr>
          <w:bCs/>
          <w:b/>
        </w:rPr>
        <w:t xml:space="preserve">Systems Engineer</w:t>
      </w:r>
      <w:r>
        <w:t xml:space="preserve">a vital role as a bridge between technology, policy, and society.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Italy Rome</dc:title>
  <dc:creator/>
  <dc:language>en</dc:language>
  <cp:keywords/>
  <dcterms:created xsi:type="dcterms:W3CDTF">2026-07-29T06:32:26Z</dcterms:created>
  <dcterms:modified xsi:type="dcterms:W3CDTF">2026-07-29T06:32:26Z</dcterms:modified>
</cp:coreProperties>
</file>

<file path=docProps/custom.xml><?xml version="1.0" encoding="utf-8"?>
<Properties xmlns="http://schemas.openxmlformats.org/officeDocument/2006/custom-properties" xmlns:vt="http://schemas.openxmlformats.org/officeDocument/2006/docPropsVTypes"/>
</file>