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31" w:name="X184f6a0f42e675bdc8ceed43f8f4956c225310e"/>
    <w:p>
      <w:pPr>
        <w:pStyle w:val="Heading1"/>
      </w:pPr>
      <w:r>
        <w:t xml:space="preserve">Tech Nexus Solutions Malaysia Kuala Lumpur: Scaling Enterprise Infrastructure with a Systems Engineer</w:t>
      </w:r>
    </w:p>
    <w:p>
      <w:pPr>
        <w:pStyle w:val="FirstParagraph"/>
      </w:pPr>
      <w:r>
        <w:rPr>
          <w:bCs/>
          <w:b/>
        </w:rPr>
        <w:t xml:space="preserve">Date:</w:t>
      </w:r>
      <w:r>
        <w:t xml:space="preserve"> </w:t>
      </w:r>
      <w:r>
        <w:t xml:space="preserve">October 25, 2023</w:t>
      </w:r>
      <w:r>
        <w:br/>
      </w:r>
      <w:r>
        <w:rPr>
          <w:bCs/>
          <w:b/>
        </w:rPr>
        <w:t xml:space="preserve">Locus:</w:t>
      </w:r>
      <w:r>
        <w:t xml:space="preserve">Petaling Jaya / KLCC District , Malaysia Kuala Lumpur</w:t>
      </w:r>
      <w:r>
        <w:br/>
      </w:r>
      <w:r>
        <w:rPr>
          <w:bCs/>
          <w:b/>
        </w:rPr>
        <w:t xml:space="preserve">Role Focus :</w:t>
      </w:r>
    </w:p>
    <w:bookmarkStart w:id="20" w:name="executive-summary"/>
    <w:p>
      <w:pPr>
        <w:pStyle w:val="Heading2"/>
      </w:pPr>
      <w:r>
        <w:t xml:space="preserve">1. Executive Summary</w:t>
      </w:r>
    </w:p>
    <w:p>
      <w:pPr>
        <w:pStyle w:val="FirstParagraph"/>
      </w:pPr>
      <w:r>
        <w:t xml:space="preserve">In the rapidly evolving digital landscape of Southeast Asia,</w:t>
      </w:r>
      <w:r>
        <w:t xml:space="preserve"> </w:t>
      </w:r>
      <w:r>
        <w:rPr>
          <w:bCs/>
          <w:b/>
        </w:rPr>
        <w:t xml:space="preserve">Malaysia Kuala Lumpur has emerged as a premier technological hub for multinational corporations seeking regional headquarters.</w:t>
      </w:r>
      <w:r>
        <w:t xml:space="preserve">Tech Nexus Solutions (TNS), a fintech enterprise specializing in cross-border payment gateways, recently undertook a critical infrastructure overhaul to support its expanding client base across ASEAN markets. To navigate this complexity,TNS hired a senior Systems Engineer tasked with architecting ,deploying ,and maintaining robust IT infrastructure within the dynamic operational environment of</w:t>
      </w:r>
      <w:r>
        <w:t xml:space="preserve"> </w:t>
      </w:r>
      <w:r>
        <w:rPr>
          <w:bCs/>
          <w:b/>
        </w:rPr>
        <w:t xml:space="preserve">Malaysia Kuala Lumpur</w:t>
      </w:r>
      <w:r>
        <w:t xml:space="preserve">. This case study examines how effective systems engineering practices drove TNS’s successful expansion.</w:t>
      </w:r>
    </w:p>
    <w:bookmarkEnd w:id="20"/>
    <w:bookmarkStart w:id="21" w:name="X07b0d1e5e058a103384fd9b08fd7181d35eac71"/>
    <w:p>
      <w:pPr>
        <w:pStyle w:val="Heading2"/>
      </w:pPr>
      <w:r>
        <w:t xml:space="preserve">2. Background: The Context of Malaysia Kuala Lumpur's Tech Ecosystem</w:t>
      </w:r>
    </w:p>
    <w:p>
      <w:pPr>
        <w:pStyle w:val="FirstParagraph"/>
      </w:pPr>
      <w:r>
        <w:t xml:space="preserve">The city-state atmosphere of</w:t>
      </w:r>
      <w:r>
        <w:t xml:space="preserve"> </w:t>
      </w:r>
      <w:r>
        <w:rPr>
          <w:bCs/>
          <w:b/>
        </w:rPr>
        <w:t xml:space="preserve">Malaysia Kuala Lumpur presents unique challenges and opportunities for technology firms.</w:t>
      </w:r>
      <w:r>
        <w:t xml:space="preserve">Federal government initiatives such as the Digital Economy Blueprint have spurred significant investment in cloud infrastructure, cybersecurity ,and data centers located within the Klang Valley region. For TNS而言, operating out of</w:t>
      </w:r>
    </w:p>
    <w:p>
      <w:pPr>
        <w:pStyle w:val="BodyText"/>
      </w:pPr>
      <w:r>
        <w:t xml:space="preserve">Malaysia Kuala Lumpur meant compliance with strict local data sovereignty laws alongside international security standards like ISO 27001.</w:t>
      </w:r>
    </w:p>
    <w:p>
      <w:pPr>
        <w:pStyle w:val="BodyText"/>
      </w:pPr>
      <w:r>
        <w:t xml:space="preserve">Previously, TNS relied on legacy monolithic servers hosted offsite ,which resulted in latency issues for users in nearby states such as Selangor and Johor. As user traffic increased by 40% year-over-year ,the need for a resilient ,scalable system architecture became urgent. Enter the role of the</w:t>
      </w:r>
      <w:r>
        <w:t xml:space="preserve"> </w:t>
      </w:r>
      <w:r>
        <w:rPr>
          <w:bCs/>
          <w:b/>
        </w:rPr>
        <w:t xml:space="preserve">Systems Engineer</w:t>
      </w:r>
      <w:r>
        <w:t xml:space="preserve">, who would bridge the gap between hardware constraints and software demands.</w:t>
      </w:r>
    </w:p>
    <w:bookmarkEnd w:id="21"/>
    <w:bookmarkStart w:id="22" w:name="challenges-faced"/>
    <w:p>
      <w:pPr>
        <w:pStyle w:val="Heading2"/>
      </w:pPr>
      <w:r>
        <w:t xml:space="preserve">3. Challenges Faced</w:t>
      </w:r>
    </w:p>
    <w:p>
      <w:pPr>
        <w:numPr>
          <w:ilvl w:val="0"/>
          <w:numId w:val="1001"/>
        </w:numPr>
        <w:pStyle w:val="Compact"/>
      </w:pPr>
      <w:r>
        <w:rPr>
          <w:bCs/>
          <w:b/>
        </w:rPr>
        <w:t xml:space="preserve">Legacy Integration :</w:t>
      </w:r>
      <w:r>
        <w:t xml:space="preserve">TNS needed to migrate from outdated on-premise servers without disrupting ongoing transactions involving thousands of customers daily.</w:t>
      </w:r>
    </w:p>
    <w:p>
      <w:pPr>
        <w:numPr>
          <w:ilvl w:val="0"/>
          <w:numId w:val="1001"/>
        </w:numPr>
        <w:pStyle w:val="Compact"/>
      </w:pPr>
      <w:r>
        <w:t xml:space="preserve">Skill Shortage:The local market in</w:t>
      </w:r>
      <w:r>
        <w:t xml:space="preserve"> </w:t>
      </w:r>
      <w:r>
        <w:rPr>
          <w:bCs/>
          <w:b/>
        </w:rPr>
        <w:t xml:space="preserve">Malaysia Kuala Lumpur</w:t>
      </w:r>
      <w:r>
        <w:t xml:space="preserve">,while growing ,suffered a shortage of engineers experienced in hybrid cloud environments combining AWS and Azure platforms.</w:t>
      </w:r>
    </w:p>
    <w:p>
      <w:pPr>
        <w:numPr>
          <w:ilvl w:val="0"/>
          <w:numId w:val="1001"/>
        </w:numPr>
        <w:pStyle w:val="Compact"/>
      </w:pPr>
      <w:r>
        <w:t xml:space="preserve">Latency Optimization:Digital payment transactions require sub-second response times .Existing network paths from</w:t>
      </w:r>
    </w:p>
    <w:p>
      <w:pPr>
        <w:numPr>
          <w:ilvl w:val="0"/>
          <w:numId w:val="1000"/>
        </w:numPr>
        <w:pStyle w:val="Compact"/>
      </w:pPr>
      <w:r>
        <w:t xml:space="preserve">Malaysia Kuala LumpurData Centers to neighboring countries were congested during peak hours.</w:t>
      </w:r>
    </w:p>
    <w:p>
      <w:pPr>
        <w:numPr>
          <w:ilvl w:val="0"/>
          <w:numId w:val="1001"/>
        </w:numPr>
        <w:pStyle w:val="Compact"/>
      </w:pPr>
      <w:r>
        <w:t xml:space="preserve">Cybersecurity Compliance: With heightened cyber threats targeting financial institutions in Southeast Asia ,maintaining regulatory compliance was paramount.</w:t>
      </w:r>
    </w:p>
    <w:bookmarkEnd w:id="22"/>
    <w:bookmarkStart w:id="26" w:name="X833ab56742abd3cb38c39b5490613fe12435dcb"/>
    <w:p>
      <w:pPr>
        <w:pStyle w:val="Heading2"/>
      </w:pPr>
      <w:r>
        <w:t xml:space="preserve">4. The Role of the Systems Engineer at Tech Nexus Solutions</w:t>
      </w:r>
    </w:p>
    <w:p>
      <w:pPr>
        <w:pStyle w:val="FirstParagraph"/>
      </w:pPr>
      <w:r>
        <w:t xml:space="preserve">The</w:t>
      </w:r>
      <w:r>
        <w:t xml:space="preserve"> </w:t>
      </w:r>
      <w:r>
        <w:rPr>
          <w:bCs/>
          <w:b/>
        </w:rPr>
        <w:t xml:space="preserve">Systems Engineer</w:t>
      </w:r>
    </w:p>
    <w:bookmarkStart w:id="23" w:name="infrastructure-modernization"/>
    <w:p>
      <w:pPr>
        <w:pStyle w:val="Heading3"/>
      </w:pPr>
      <w:r>
        <w:t xml:space="preserve">4.1 Infrastructure Modernization</w:t>
      </w:r>
    </w:p>
    <w:p>
      <w:pPr>
        <w:pStyle w:val="FirstParagraph"/>
      </w:pPr>
      <w:r>
        <w:t xml:space="preserve">The</w:t>
      </w:r>
      <w:r>
        <w:t xml:space="preserve"> </w:t>
      </w:r>
      <w:r>
        <w:rPr>
          <w:bCs/>
          <w:b/>
        </w:rPr>
        <w:t xml:space="preserve">Systems Engineer</w:t>
      </w:r>
      <w:r>
        <w:t xml:space="preserve">Malaysia Kuala Lumpur.This move reduced hardware costs by 35% while improving scalability during high-volume transaction periods like Ramadan and Chinese New Year festivals observed across</w:t>
      </w:r>
    </w:p>
    <w:p>
      <w:pPr>
        <w:pStyle w:val="BodyText"/>
      </w:pPr>
      <w:r>
        <w:t xml:space="preserve">Malaysia Kuala Lumpur.</w:t>
      </w:r>
    </w:p>
    <w:bookmarkEnd w:id="23"/>
    <w:bookmarkStart w:id="24" w:name="automation-devops-integration"/>
    <w:p>
      <w:pPr>
        <w:pStyle w:val="Heading3"/>
      </w:pPr>
      <w:r>
        <w:t xml:space="preserve">4.2 Automation &amp; DevOps Integration</w:t>
      </w:r>
    </w:p>
    <w:p>
      <w:pPr>
        <w:pStyle w:val="FirstParagraph"/>
      </w:pPr>
      <w:r>
        <w:t xml:space="preserve">To address human error risks associated with manual configurations ,the</w:t>
      </w:r>
      <w:r>
        <w:t xml:space="preserve"> </w:t>
      </w:r>
      <w:r>
        <w:rPr>
          <w:bCs/>
          <w:b/>
        </w:rPr>
        <w:t xml:space="preserve">Systems Engineer</w:t>
      </w:r>
    </w:p>
    <w:bookmarkEnd w:id="24"/>
    <w:bookmarkStart w:id="25" w:name="X3723a8a8ac835383d6aa2e8bec6640f7bbaaa96"/>
    <w:p>
      <w:pPr>
        <w:pStyle w:val="Heading3"/>
      </w:pPr>
      <w:r>
        <w:t xml:space="preserve">4.3 Network Optimization Within Malaysia Kuala Lumpur Context</w:t>
      </w:r>
    </w:p>
    <w:p>
      <w:pPr>
        <w:pStyle w:val="FirstParagraph"/>
      </w:pPr>
      <w:r>
        <w:t xml:space="preserve">Understanding geographic nuances ,the engineer collaborated with local ISPs to establish direct peering agreements between TNS’s data centers located near KL Sentral area and major internet exchanges in</w:t>
      </w:r>
      <w:r>
        <w:t xml:space="preserve"> </w:t>
      </w:r>
      <w:r>
        <w:rPr>
          <w:bCs/>
          <w:b/>
        </w:rPr>
        <w:t xml:space="preserve">Malaysia Kuala Lumpur.</w:t>
      </w:r>
      <w:r>
        <w:t xml:space="preserve">This strategic partnership significantly lowered ping times for end-users accessing mobile apps developed by TNS.</w:t>
      </w:r>
    </w:p>
    <w:bookmarkEnd w:id="25"/>
    <w:bookmarkEnd w:id="26"/>
    <w:bookmarkStart w:id="27" w:name="implementation-strategy"/>
    <w:p>
      <w:pPr>
        <w:pStyle w:val="Heading2"/>
      </w:pPr>
      <w:r>
        <w:t xml:space="preserve">5. Implementation Strategy</w:t>
      </w:r>
    </w:p>
    <w:p>
      <w:pPr>
        <w:pStyle w:val="FirstParagraph"/>
      </w:pPr>
      <w:r>
        <w:t xml:space="preserve">The implementation followed a phased methodology:</w:t>
      </w:r>
    </w:p>
    <w:p>
      <w:pPr>
        <w:numPr>
          <w:ilvl w:val="0"/>
          <w:numId w:val="1002"/>
        </w:numPr>
        <w:pStyle w:val="Compact"/>
      </w:pPr>
      <w:r>
        <w:rPr>
          <w:bCs/>
          <w:b/>
        </w:rPr>
        <w:t xml:space="preserve">Assessment Phase:</w:t>
      </w:r>
    </w:p>
    <w:p>
      <w:pPr>
        <w:numPr>
          <w:ilvl w:val="0"/>
          <w:numId w:val="1002"/>
        </w:numPr>
        <w:pStyle w:val="Compact"/>
      </w:pPr>
      <w:r>
        <w:rPr>
          <w:bCs/>
          <w:b/>
        </w:rPr>
        <w:t xml:space="preserve">D Planning:</w:t>
      </w:r>
      <w:r>
        <w:t xml:space="preserve"> </w:t>
      </w:r>
      <w:r>
        <w:t xml:space="preserve">Malaysia Kuala Lumpur</w:t>
      </w:r>
      <w:r>
        <w:t xml:space="preserve"> </w:t>
      </w:r>
      <w:r>
        <w:t xml:space="preserve">3. Deployment: Executed gradual migration plans ensuring zero downtime during business hours typical of corporate schedules in central business districts like Bangsar or Bukit Bintang areas within</w:t>
      </w:r>
      <w:r>
        <w:t xml:space="preserve"> </w:t>
      </w:r>
      <w:r>
        <w:rPr>
          <w:bCs/>
          <w:b/>
        </w:rPr>
        <w:t xml:space="preserve">Malaysia Kuala Lumpur.</w:t>
      </w:r>
    </w:p>
    <w:bookmarkEnd w:id="27"/>
    <w:bookmarkStart w:id="28" w:name="results-impact-analysis"/>
    <w:p>
      <w:pPr>
        <w:pStyle w:val="Heading2"/>
      </w:pPr>
      <w:r>
        <w:t xml:space="preserve">6. Results &amp; Impact Analysis</w:t>
      </w:r>
    </w:p>
    <w:p>
      <w:pPr>
        <w:pStyle w:val="FirstParagraph"/>
      </w:pPr>
      <w:r>
        <w:t xml:space="preserve">Within six months post-implementation ,TNS reported remarkable improvements attributable directly to efforts spearheaded by the</w:t>
      </w:r>
    </w:p>
    <w:p>
      <w:pPr>
        <w:pStyle w:val="BodyText"/>
      </w:pPr>
      <w:r>
        <w:t xml:space="preserve">Systems Engineer:</w:t>
      </w:r>
    </w:p>
    <w:p>
      <w:pPr>
        <w:numPr>
          <w:ilvl w:val="0"/>
          <w:numId w:val="1003"/>
        </w:numPr>
        <w:pStyle w:val="Compact"/>
      </w:pPr>
      <w:r>
        <w:t xml:space="preserve">Average Uptime Increased From 98 .5% Malaysia Kuala Lumpur.</w:t>
      </w:r>
    </w:p>
    <w:p>
      <w:pPr>
        <w:numPr>
          <w:ilvl w:val="0"/>
          <w:numId w:val="1003"/>
        </w:numPr>
        <w:pStyle w:val="Compact"/>
      </w:pPr>
      <w:r>
        <w:rPr>
          <w:bCs/>
          <w:b/>
        </w:rPr>
        <w:t xml:space="preserve">Transaction Processing Time Reduced By 60%Malaysia Kuala Lumpur.</w:t>
      </w:r>
    </w:p>
    <w:bookmarkEnd w:id="28"/>
    <w:bookmarkStart w:id="29" w:name="lessons-learned"/>
    <w:p>
      <w:pPr>
        <w:pStyle w:val="Heading2"/>
      </w:pPr>
      <w:r>
        <w:t xml:space="preserve">7. Lessons Learned</w:t>
      </w:r>
    </w:p>
    <w:p>
      <w:pPr>
        <w:pStyle w:val="FirstParagraph"/>
      </w:pPr>
      <w:r>
        <w:t xml:space="preserve">This project underscored several key takeaways relevant to other organizations considering similar transformations within competitive markets akin to</w:t>
      </w:r>
    </w:p>
    <w:p>
      <w:pPr>
        <w:pStyle w:val="BodyText"/>
      </w:pPr>
      <w:r>
        <w:t xml:space="preserve">Malaysia Kuala Lumpur:</w:t>
      </w:r>
    </w:p>
    <w:p>
      <w:pPr>
        <w:numPr>
          <w:ilvl w:val="0"/>
          <w:numId w:val="1004"/>
        </w:numPr>
        <w:pStyle w:val="Compact"/>
      </w:pPr>
      <w:r>
        <w:t xml:space="preserve">The Importance Of Local Expertise While Global Best Practices Matter ,Understanding Regional Nuances Helps Tailor Solutions More Effectively To Specific Needs Seen Often In Cities Like</w:t>
      </w:r>
      <w:r>
        <w:t xml:space="preserve"> </w:t>
      </w:r>
      <w:r>
        <w:rPr>
          <w:bCs/>
          <w:b/>
        </w:rPr>
        <w:t xml:space="preserve">Malaysia Kuala Lumpur.</w:t>
      </w:r>
    </w:p>
    <w:p>
      <w:pPr>
        <w:numPr>
          <w:ilvl w:val="0"/>
          <w:numId w:val="1004"/>
        </w:numPr>
        <w:pStyle w:val="Compact"/>
      </w:pPr>
      <w:r>
        <w:t xml:space="preserve">Cross-Functional Collaboration Is Key Bridging Gaps Between Development Teams And Operations Ensures Seamless Transitions When Adopting New Technologies Or Methodologies Across Various Stages Of Project Lifecycle Managed Locally Within Areas Such As &lt; strong &gt;Malaysia Kuala Lumpur.</w:t>
      </w:r>
    </w:p>
    <w:p>
      <w:pPr>
        <w:numPr>
          <w:ilvl w:val="0"/>
          <w:numId w:val="1004"/>
        </w:numPr>
        <w:pStyle w:val="Compact"/>
      </w:pPr>
      <w:r>
        <w:t xml:space="preserve">Continuous Learning Environment Encouraging Staff To Stay Updated With Latest Trends Helps Maintain Competitive Edge Over Competitors Operating Similar Business Models Throughout Southeast Asia Centered Around Major Hubs Like</w:t>
      </w:r>
    </w:p>
    <w:p>
      <w:pPr>
        <w:numPr>
          <w:ilvl w:val="0"/>
          <w:numId w:val="1000"/>
        </w:numPr>
        <w:pStyle w:val="Compact"/>
      </w:pPr>
      <w:r>
        <w:t xml:space="preserve">Malaysia Kuala Lumpur.</w:t>
      </w:r>
    </w:p>
    <w:bookmarkEnd w:id="29"/>
    <w:bookmarkStart w:id="30" w:name="conclusion"/>
    <w:p>
      <w:pPr>
        <w:pStyle w:val="Heading2"/>
      </w:pPr>
      <w:r>
        <w:t xml:space="preserve">8. Conclusion</w:t>
      </w:r>
    </w:p>
    <w:p>
      <w:pPr>
        <w:pStyle w:val="FirstParagraph"/>
      </w:pPr>
      <w:r>
        <w:t xml:space="preserve">In conclusion ,this case study highlights how employing skilled professionals like a dedicated</w:t>
      </w:r>
    </w:p>
    <w:p>
      <w:pPr>
        <w:pStyle w:val="BodyText"/>
      </w:pPr>
      <w:r>
        <w:t xml:space="preserve">Systems Engineer Can Transform Legacy Operations Into Agile Modern Enterprises Capable Competing Globally While Maintaining Strong Presence Locally Within Places Such As</w:t>
      </w:r>
    </w:p>
    <w:p>
      <w:pPr>
        <w:pStyle w:val="BodyText"/>
      </w:pPr>
      <w:r>
        <w:t xml:space="preserve">Malaysia Kuala Lumpur. By addressing specific challenges faced by companies located in this vibrant city-state environment through strategic planning execution monitoring ongoing improvement processes ensure sustainable long-term success achievable only when leveraging full potential offered by advanced technological capabilities combined with deep understanding local market dynamics inherent in regions represented prominently today's global economy dominated heavily by digital innovations originating largely from metropolitan centers like those found throughout Asia-Pacific region anchored firmly around hubs including</w:t>
      </w:r>
    </w:p>
    <w:p>
      <w:pPr>
        <w:pStyle w:val="BodyText"/>
      </w:pPr>
      <w:r>
        <w:t xml:space="preserve">Malaysia Kuala Lumpur.</w:t>
      </w:r>
    </w:p>
    <w:p>
      <w:pPr>
        <w:pStyle w:val="BodyText"/>
      </w:pPr>
      <w:r>
        <w:t xml:space="preserve">As</w:t>
      </w:r>
    </w:p>
    <w:p>
      <w:pPr>
        <w:pStyle w:val="BodyText"/>
      </w:pPr>
      <w:r>
        <w:t xml:space="preserve">Malaysia Kuala Lumpur continues its journey toward becoming a leading smart city initiative globally recognized for its innovative approach towards urban development integrating cutting-edge technologies seamlessly into everyday life experiences enjoyed by residents visitors alike this example serves inspiration proving that investing wisely in human capital yields substantial returns benefiting entire communities thriving amidst constant change brought about swiftly advancing digital era unfolding before our eyes right here within boundaries encompassed famously known internationally simply as</w:t>
      </w:r>
    </w:p>
    <w:p>
      <w:pPr>
        <w:pStyle w:val="BodyText"/>
      </w:pPr>
      <w:r>
        <w:t xml:space="preserve">Malaysia Kuala Lumpur.</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 in Malaysia Kuala Lumpur</dc:title>
  <dc:creator/>
  <dc:language>en</dc:language>
  <cp:keywords/>
  <dcterms:created xsi:type="dcterms:W3CDTF">2026-07-29T04:56:57Z</dcterms:created>
  <dcterms:modified xsi:type="dcterms:W3CDTF">2026-07-29T04:56:57Z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