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IT</w:t>
      </w:r>
      <w:r>
        <w:t xml:space="preserve"> </w:t>
      </w:r>
      <w:r>
        <w:t xml:space="preserve">Infrastructure</w:t>
      </w:r>
      <w:r>
        <w:t xml:space="preserve"> </w:t>
      </w:r>
      <w:r>
        <w:t xml:space="preserve">for</w:t>
      </w:r>
      <w:r>
        <w:t xml:space="preserve"> </w:t>
      </w:r>
      <w:r>
        <w:t xml:space="preserve">a</w:t>
      </w:r>
      <w:r>
        <w:t xml:space="preserve"> </w:t>
      </w:r>
      <w:r>
        <w:t xml:space="preserve">Financial</w:t>
      </w:r>
      <w:r>
        <w:t xml:space="preserve"> </w:t>
      </w:r>
      <w:r>
        <w:t xml:space="preserve">Technology</w:t>
      </w:r>
      <w:r>
        <w:t xml:space="preserve"> </w:t>
      </w:r>
      <w:r>
        <w:t xml:space="preserve">Firm</w:t>
      </w:r>
      <w:r>
        <w:t xml:space="preserve"> </w:t>
      </w:r>
      <w:r>
        <w:t xml:space="preserve">in</w:t>
      </w:r>
      <w:r>
        <w:t xml:space="preserve"> </w:t>
      </w:r>
      <w:r>
        <w:t xml:space="preserve">Russia,</w:t>
      </w:r>
      <w:r>
        <w:t xml:space="preserve"> </w:t>
      </w:r>
      <w:r>
        <w:t xml:space="preserve">Moscow</w:t>
      </w:r>
    </w:p>
    <w:bookmarkStart w:id="32" w:name="Xb71a6301924645e849a5fac88ca14f7e843fa08"/>
    <w:p>
      <w:pPr>
        <w:pStyle w:val="Heading1"/>
      </w:pPr>
      <w:r>
        <w:t xml:space="preserve">Case Study: The Systems Engineer’s Role in Digital Transformation within Russia, Moscow</w:t>
      </w:r>
    </w:p>
    <w:bookmarkStart w:id="20" w:name="executive-summary"/>
    <w:p>
      <w:pPr>
        <w:pStyle w:val="Heading2"/>
      </w:pPr>
      <w:r>
        <w:t xml:space="preserve">Executive Summary</w:t>
      </w:r>
    </w:p>
    <w:p>
      <w:pPr>
        <w:pStyle w:val="FirstParagraph"/>
      </w:pPr>
      <w:r>
        <w:t xml:space="preserve">This case study examines the critical role of the</w:t>
      </w:r>
      <w:r>
        <w:t xml:space="preserve"> </w:t>
      </w:r>
      <w:hyperlink w:anchor="Xa39a3ee5e6b4b0d3255bfef95601890afd80709">
        <w:r>
          <w:rPr>
            <w:rStyle w:val="Hyperlink"/>
            <w:bCs/>
            <w:b/>
          </w:rPr>
          <w:t xml:space="preserve">Systems Engineer</w:t>
        </w:r>
      </w:hyperlink>
      <w:r>
        <w:t xml:space="preserve"> </w:t>
      </w:r>
      <w:r>
        <w:t xml:space="preserve">in navigating complex technological landscapes within the specific geopolitical and infrastructural context of</w:t>
      </w:r>
      <w:r>
        <w:t xml:space="preserve"> </w:t>
      </w:r>
      <w:r>
        <w:rPr>
          <w:bCs/>
          <w:b/>
        </w:rPr>
        <w:t xml:space="preserve">Russia, Moscow</w:t>
      </w:r>
      <w:r>
        <w:t xml:space="preserve">. As digital sovereignty becomes a paramount concern for enterprises operating in this region, the responsibilities of a Systems Engineer have evolved beyond traditional infrastructure management to encompass strict compliance with local regulations, robust cybersecurity measures, and hybrid-cloud integration. This document details how a leading financial technology firm leveraged specialized engineering expertise to modernize its core banking systems while maintaining operational continuity in</w:t>
      </w:r>
      <w:r>
        <w:t xml:space="preserve"> </w:t>
      </w:r>
      <w:r>
        <w:rPr>
          <w:bCs/>
          <w:b/>
        </w:rPr>
        <w:t xml:space="preserve">Russia, Moscow</w:t>
      </w:r>
      <w:r>
        <w:t xml:space="preserve">.</w:t>
      </w:r>
    </w:p>
    <w:bookmarkEnd w:id="20"/>
    <w:bookmarkStart w:id="21" w:name="Xf6add16d9ac5e5d1cb55d11f60b9b0d1f65200b"/>
    <w:p>
      <w:pPr>
        <w:pStyle w:val="Heading2"/>
      </w:pPr>
      <w:r>
        <w:t xml:space="preserve">Background and Context: The Moscow Landscape</w:t>
      </w:r>
    </w:p>
    <w:p>
      <w:pPr>
        <w:pStyle w:val="FirstParagraph"/>
      </w:pPr>
      <w:r>
        <w:rPr>
          <w:bCs/>
          <w:b/>
        </w:rPr>
        <w:t xml:space="preserve">Russia, Moscow</w:t>
      </w:r>
      <w:r>
        <w:t xml:space="preserve">, stands as the economic and technological heart of the Russian Federation. With a concentration of headquarters for major banks, government entities, and tech startups, the city presents both unique opportunities and distinct challenges. For organizations operating in this hub, data residency laws mandate that personal data of Russian citizens must be stored on servers physically located within Russia’s borders. Furthermore recent global economic shifts have accelerated the push for import substitution, requiring enterprises to migrate away from Western proprietary software solutions toward domestic or open-source alternatives.</w:t>
      </w:r>
    </w:p>
    <w:p>
      <w:pPr>
        <w:pStyle w:val="BodyText"/>
      </w:pPr>
      <w:r>
        <w:t xml:space="preserve">In this environment, the</w:t>
      </w:r>
      <w:r>
        <w:t xml:space="preserve"> </w:t>
      </w:r>
      <w:hyperlink w:anchor="Xa39a3ee5e6b4b0d3255bfef95601890afd80709">
        <w:r>
          <w:rPr>
            <w:rStyle w:val="Hyperlink"/>
            <w:bCs/>
            <w:b/>
          </w:rPr>
          <w:t xml:space="preserve">Systems Engineer</w:t>
        </w:r>
      </w:hyperlink>
      <w:r>
        <w:t xml:space="preserve"> </w:t>
      </w:r>
      <w:r>
        <w:t xml:space="preserve">is no longer just a technical implementer but a strategic asset. The engineer must possess deep knowledge of the local regulatory framework, including Federal Law No. 152-FZ on Personal Data, as well as technical proficiency in managing hardware and software ecosystems that may face supply chain constraints or compatibility issues due to international sanctions.</w:t>
      </w:r>
    </w:p>
    <w:bookmarkEnd w:id="21"/>
    <w:bookmarkStart w:id="22" w:name="Xe313cecf97879255cb61b49f9968df1b2803d5c"/>
    <w:p>
      <w:pPr>
        <w:pStyle w:val="Heading2"/>
      </w:pPr>
      <w:r>
        <w:t xml:space="preserve">The Challenge: Legacy Infrastructure and Compliance Pressures</w:t>
      </w:r>
    </w:p>
    <w:p>
      <w:pPr>
        <w:pStyle w:val="FirstParagraph"/>
      </w:pPr>
      <w:r>
        <w:t xml:space="preserve">The subject of this case study, "FinTech Moscow Solutions" (a pseudonym for a mid-sized financial institution), faced a critical juncture in 2023. Located in the heart of</w:t>
      </w:r>
      <w:r>
        <w:t xml:space="preserve"> </w:t>
      </w:r>
      <w:r>
        <w:rPr>
          <w:bCs/>
          <w:b/>
        </w:rPr>
        <w:t xml:space="preserve">Russia, Moscow</w:t>
      </w:r>
      <w:r>
        <w:t xml:space="preserve">, the company relied on legacy IT infrastructure hosted partially on international cloud providers. The primary challenges included:</w:t>
      </w:r>
    </w:p>
    <w:p>
      <w:pPr>
        <w:numPr>
          <w:ilvl w:val="0"/>
          <w:numId w:val="1001"/>
        </w:numPr>
        <w:pStyle w:val="Compact"/>
      </w:pPr>
      <w:r>
        <w:rPr>
          <w:bCs/>
          <w:b/>
        </w:rPr>
        <w:t xml:space="preserve">Data Sovereignty Violations:</w:t>
      </w:r>
      <w:r>
        <w:t xml:space="preserve"> </w:t>
      </w:r>
      <w:r>
        <w:t xml:space="preserve">Initial audits revealed that certain data streams were inadvertently routing through servers outside the Russian Federation, posing severe legal risks.</w:t>
      </w:r>
    </w:p>
    <w:p>
      <w:pPr>
        <w:numPr>
          <w:ilvl w:val="0"/>
          <w:numId w:val="1001"/>
        </w:numPr>
        <w:pStyle w:val="Compact"/>
      </w:pPr>
      <w:r>
        <w:rPr>
          <w:bCs/>
          <w:b/>
        </w:rPr>
        <w:t xml:space="preserve">Supply Chain Disruptions:</w:t>
      </w:r>
      <w:r>
        <w:t xml:space="preserve"> </w:t>
      </w:r>
      <w:r>
        <w:t xml:space="preserve">Difficulty in procuring new hardware components from traditional Western vendors required creative sourcing and integration strategies.</w:t>
      </w:r>
    </w:p>
    <w:p>
      <w:pPr>
        <w:numPr>
          <w:ilvl w:val="0"/>
          <w:numId w:val="1001"/>
        </w:numPr>
        <w:pStyle w:val="Compact"/>
      </w:pPr>
      <w:r>
        <w:rPr>
          <w:bCs/>
          <w:b/>
        </w:rPr>
        <w:t xml:space="preserve">Cybersecurity Threats:</w:t>
      </w:r>
      <w:r>
        <w:t xml:space="preserve"> </w:t>
      </w:r>
      <w:r>
        <w:t xml:space="preserve">An increase in sophisticated cyberattacks targeting financial institutions in Moscow necessitated a complete overhaul of the security architecture.</w:t>
      </w:r>
    </w:p>
    <w:p>
      <w:pPr>
        <w:numPr>
          <w:ilvl w:val="0"/>
          <w:numId w:val="1001"/>
        </w:numPr>
        <w:pStyle w:val="Compact"/>
      </w:pPr>
      <w:r>
        <w:rPr>
          <w:bCs/>
          <w:b/>
        </w:rPr>
        <w:t xml:space="preserve">Talent Gap:</w:t>
      </w:r>
      <w:r>
        <w:t xml:space="preserve"> </w:t>
      </w:r>
      <w:r>
        <w:t xml:space="preserve">The departure of several senior international consultants left a knowledge vacuum that needed to be filled by local engineering expertise.</w:t>
      </w:r>
    </w:p>
    <w:bookmarkEnd w:id="22"/>
    <w:bookmarkStart w:id="27" w:name="X1ba7e5b7e8b9d286c0e8aac1ab347f94fe00ede"/>
    <w:p>
      <w:pPr>
        <w:pStyle w:val="Heading2"/>
      </w:pPr>
      <w:r>
        <w:t xml:space="preserve">The Solution: A Systems Engineering Approach</w:t>
      </w:r>
    </w:p>
    <w:p>
      <w:pPr>
        <w:pStyle w:val="FirstParagraph"/>
      </w:pPr>
      <w:r>
        <w:t xml:space="preserve">To address these multifaceted challenges, FinTech Moscow Solutions appointed a senior</w:t>
      </w:r>
      <w:r>
        <w:t xml:space="preserve"> </w:t>
      </w:r>
      <w:hyperlink w:anchor="Xa39a3ee5e6b4b0d3255bfef95601890afd80709">
        <w:r>
          <w:rPr>
            <w:rStyle w:val="Hyperlink"/>
            <w:bCs/>
            <w:b/>
          </w:rPr>
          <w:t xml:space="preserve">Systems Engineer</w:t>
        </w:r>
      </w:hyperlink>
      <w:r>
        <w:t xml:space="preserve">, whose primary objective was to redesign the enterprise architecture. The approach followed a systematic methodology tailored to the unique constraints of operating in</w:t>
      </w:r>
      <w:r>
        <w:t xml:space="preserve"> </w:t>
      </w:r>
      <w:r>
        <w:rPr>
          <w:bCs/>
          <w:b/>
        </w:rPr>
        <w:t xml:space="preserve">Russia, Moscow</w:t>
      </w:r>
      <w:r>
        <w:t xml:space="preserve">.</w:t>
      </w:r>
    </w:p>
    <w:bookmarkStart w:id="23" w:name="assessment-and-audit"/>
    <w:p>
      <w:pPr>
        <w:pStyle w:val="Heading3"/>
      </w:pPr>
      <w:r>
        <w:t xml:space="preserve">1. Assessment and Audit</w:t>
      </w:r>
    </w:p>
    <w:p>
      <w:pPr>
        <w:pStyle w:val="FirstParagraph"/>
      </w:pPr>
      <w:r>
        <w:t xml:space="preserve">The first phase involved a comprehensive audit of existing systems. The Systems Engineer mapped all data flows to identify any breaches of local residency laws. This required not only technical scanning but also legal consultation to ensure that every piece of infrastructure met the strict definitions set by Russian regulators.</w:t>
      </w:r>
    </w:p>
    <w:bookmarkEnd w:id="23"/>
    <w:bookmarkStart w:id="24" w:name="X05238ee57e2845e1d38f0f9f3065d1f44262db8"/>
    <w:p>
      <w:pPr>
        <w:pStyle w:val="Heading3"/>
      </w:pPr>
      <w:r>
        <w:t xml:space="preserve">2. Migration to Domestic Cloud Infrastructure</w:t>
      </w:r>
    </w:p>
    <w:p>
      <w:pPr>
        <w:pStyle w:val="FirstParagraph"/>
      </w:pPr>
      <w:r>
        <w:t xml:space="preserve">The core of the solution was migrating workloads from international providers to domestic cloud platforms available in</w:t>
      </w:r>
      <w:r>
        <w:t xml:space="preserve"> </w:t>
      </w:r>
      <w:r>
        <w:rPr>
          <w:bCs/>
          <w:b/>
        </w:rPr>
        <w:t xml:space="preserve">Russia, Moscow</w:t>
      </w:r>
      <w:r>
        <w:t xml:space="preserve">, such as Yandex.Cloud and SberCloud. The Systems Engineer designed a hybrid model that allowed for seamless integration between on-premise legacy systems and the new domestic cloud environment. This required configuring virtual private clouds (VPCs) with strict isolation policies to ensure data never left the designated geographic boundary.</w:t>
      </w:r>
    </w:p>
    <w:bookmarkEnd w:id="24"/>
    <w:bookmarkStart w:id="25" w:name="hardware-diversification"/>
    <w:p>
      <w:pPr>
        <w:pStyle w:val="Heading3"/>
      </w:pPr>
      <w:r>
        <w:t xml:space="preserve">3. Hardware Diversification</w:t>
      </w:r>
    </w:p>
    <w:p>
      <w:pPr>
        <w:pStyle w:val="FirstParagraph"/>
      </w:pPr>
      <w:r>
        <w:t xml:space="preserve">To mitigate supply chain risks, the Systems Engineer spearheaded a hardware refresh program focused on compatible components sourced from friendly nations and local distributors. This included integrating servers based on ARM architecture and ensuring that storage solutions were resilient against hardware failures.</w:t>
      </w:r>
    </w:p>
    <w:bookmarkEnd w:id="25"/>
    <w:bookmarkStart w:id="26" w:name="enhanced-cybersecurity-framework"/>
    <w:p>
      <w:pPr>
        <w:pStyle w:val="Heading3"/>
      </w:pPr>
      <w:r>
        <w:t xml:space="preserve">4. Enhanced Cybersecurity Framework</w:t>
      </w:r>
    </w:p>
    <w:p>
      <w:pPr>
        <w:pStyle w:val="FirstParagraph"/>
      </w:pPr>
      <w:r>
        <w:t xml:space="preserve">The engineer implemented a Zero Trust architecture, which is increasingly mandated for critical infrastructure in Russia. This involved multi-factor authentication, micro-segmentation of the network, and the deployment of domestic endpoint protection software that complies with Federal Security Service (FSB) requirements.</w:t>
      </w:r>
    </w:p>
    <w:bookmarkEnd w:id="26"/>
    <w:bookmarkEnd w:id="27"/>
    <w:bookmarkStart w:id="28" w:name="implementation-strategy"/>
    <w:p>
      <w:pPr>
        <w:pStyle w:val="Heading2"/>
      </w:pPr>
      <w:r>
        <w:t xml:space="preserve">Implementation Strategy</w:t>
      </w:r>
    </w:p>
    <w:p>
      <w:pPr>
        <w:pStyle w:val="FirstParagraph"/>
      </w:pPr>
      <w:r>
        <w:t xml:space="preserve">The implementation was executed in three distinct phases over a six-month period, requiring close coordination between the</w:t>
      </w:r>
      <w:r>
        <w:t xml:space="preserve"> </w:t>
      </w:r>
      <w:hyperlink w:anchor="Xa39a3ee5e6b4b0d3255bfef95601890afd80709">
        <w:r>
          <w:rPr>
            <w:rStyle w:val="Hyperlink"/>
            <w:bCs/>
            <w:b/>
          </w:rPr>
          <w:t xml:space="preserve">Systems Engineer</w:t>
        </w:r>
      </w:hyperlink>
      <w:r>
        <w:t xml:space="preserve">, local IT staff, and external legal consultants.</w:t>
      </w:r>
    </w:p>
    <w:p>
      <w:pPr>
        <w:numPr>
          <w:ilvl w:val="0"/>
          <w:numId w:val="1002"/>
        </w:numPr>
        <w:pStyle w:val="Compact"/>
      </w:pPr>
      <w:r>
        <w:rPr>
          <w:bCs/>
          <w:b/>
        </w:rPr>
        <w:t xml:space="preserve">Phase 1 (Months 1-2):</w:t>
      </w:r>
      <w:r>
        <w:t xml:space="preserve"> </w:t>
      </w:r>
      <w:r>
        <w:t xml:space="preserve">Establishment of the domestic cloud environment and security protocols. Data migration scripts were developed to ensure integrity during transfer.</w:t>
      </w:r>
    </w:p>
    <w:p>
      <w:pPr>
        <w:numPr>
          <w:ilvl w:val="0"/>
          <w:numId w:val="1002"/>
        </w:numPr>
        <w:pStyle w:val="Compact"/>
      </w:pPr>
      <w:r>
        <w:rPr>
          <w:bCs/>
          <w:b/>
        </w:rPr>
        <w:t xml:space="preserve">Phase 2 (Months 3-4):</w:t>
      </w:r>
      <w:r>
        <w:t xml:space="preserve"> </w:t>
      </w:r>
      <w:r>
        <w:t xml:space="preserve">Phased migration of non-critical applications to test stability and performance within the new</w:t>
      </w:r>
      <w:r>
        <w:t xml:space="preserve"> </w:t>
      </w:r>
      <w:r>
        <w:rPr>
          <w:bCs/>
          <w:b/>
        </w:rPr>
        <w:t xml:space="preserve">Russia, Moscow</w:t>
      </w:r>
      <w:r>
        <w:t xml:space="preserve">-based infrastructure.</w:t>
      </w:r>
    </w:p>
    <w:p>
      <w:pPr>
        <w:numPr>
          <w:ilvl w:val="0"/>
          <w:numId w:val="1002"/>
        </w:numPr>
        <w:pStyle w:val="Compact"/>
      </w:pPr>
      <w:r>
        <w:rPr>
          <w:bCs/>
          <w:b/>
        </w:rPr>
        <w:t xml:space="preserve">Phase 3 (Months 5-6):</w:t>
      </w:r>
      <w:r>
        <w:t xml:space="preserve"> </w:t>
      </w:r>
      <w:r>
        <w:t xml:space="preserve">Migration of core banking systems and decommissioning of international dependencies. Rigorous penetration testing was conducted to validate security measures.</w:t>
      </w:r>
    </w:p>
    <w:p>
      <w:pPr>
        <w:pStyle w:val="FirstParagraph"/>
      </w:pPr>
      <w:r>
        <w:t xml:space="preserve">The role of the Systems Engineer during this period was pivotal. They acted as the bridge between technical execution and regulatory compliance, ensuring that every server configured in Moscow adhered to national standards while maintaining high availability for users.</w:t>
      </w:r>
    </w:p>
    <w:bookmarkEnd w:id="28"/>
    <w:bookmarkStart w:id="29" w:name="results-and-impact"/>
    <w:p>
      <w:pPr>
        <w:pStyle w:val="Heading2"/>
      </w:pPr>
      <w:r>
        <w:t xml:space="preserve">Results and Impact</w:t>
      </w:r>
    </w:p>
    <w:p>
      <w:pPr>
        <w:pStyle w:val="FirstParagraph"/>
      </w:pPr>
      <w:r>
        <w:t xml:space="preserve">The successful deployment of the new infrastructure yielded significant benefits for FinTech Moscow Solutions:</w:t>
      </w:r>
    </w:p>
    <w:p>
      <w:pPr>
        <w:numPr>
          <w:ilvl w:val="0"/>
          <w:numId w:val="1003"/>
        </w:numPr>
        <w:pStyle w:val="Compact"/>
      </w:pPr>
      <w:r>
        <w:rPr>
          <w:bCs/>
          <w:b/>
        </w:rPr>
        <w:t xml:space="preserve">Total Compliance:</w:t>
      </w:r>
      <w:r>
        <w:t xml:space="preserve"> </w:t>
      </w:r>
      <w:r>
        <w:t xml:space="preserve">The organization achieved 100% compliance with Russian data residency laws, eliminating any legal risk associated with cross-border data transfer.</w:t>
      </w:r>
    </w:p>
    <w:p>
      <w:pPr>
        <w:numPr>
          <w:ilvl w:val="0"/>
          <w:numId w:val="1003"/>
        </w:numPr>
        <w:pStyle w:val="Compact"/>
      </w:pPr>
      <w:r>
        <w:rPr>
          <w:bCs/>
          <w:b/>
        </w:rPr>
        <w:t xml:space="preserve">Improved Resilience:</w:t>
      </w:r>
      <w:r>
        <w:t xml:space="preserve"> </w:t>
      </w:r>
      <w:r>
        <w:t xml:space="preserve">By diversifying hardware suppliers and adopting a hybrid cloud model, the company reduced its dependency on single points of failure.</w:t>
      </w:r>
    </w:p>
    <w:p>
      <w:pPr>
        <w:numPr>
          <w:ilvl w:val="0"/>
          <w:numId w:val="1003"/>
        </w:numPr>
        <w:pStyle w:val="Compact"/>
      </w:pPr>
      <w:r>
        <w:rPr>
          <w:bCs/>
          <w:b/>
        </w:rPr>
        <w:t xml:space="preserve">Cybersecurity Posture:</w:t>
      </w:r>
      <w:r>
        <w:t xml:space="preserve"> </w:t>
      </w:r>
      <w:r>
        <w:t xml:space="preserve">Post-implementation security audits showed a 40% reduction in vulnerability exposure scores.</w:t>
      </w:r>
    </w:p>
    <w:p>
      <w:pPr>
        <w:numPr>
          <w:ilvl w:val="0"/>
          <w:numId w:val="1003"/>
        </w:numPr>
        <w:pStyle w:val="Compact"/>
      </w:pPr>
      <w:r>
        <w:rPr>
          <w:bCs/>
          <w:b/>
        </w:rPr>
        <w:t xml:space="preserve">Operational Continuity:</w:t>
      </w:r>
      <w:r>
        <w:t xml:space="preserve"> </w:t>
      </w:r>
      <w:r>
        <w:t xml:space="preserve">Despite global market volatility, the local focus of the infrastructure ensured that services remained uninterrupted for clients in</w:t>
      </w:r>
      <w:r>
        <w:t xml:space="preserve"> </w:t>
      </w:r>
      <w:r>
        <w:rPr>
          <w:bCs/>
          <w:b/>
        </w:rPr>
        <w:t xml:space="preserve">Russia, Moscow</w:t>
      </w:r>
      <w:r>
        <w:t xml:space="preserve">.</w:t>
      </w:r>
    </w:p>
    <w:p>
      <w:pPr>
        <w:pStyle w:val="FirstParagraph"/>
      </w:pPr>
      <w:r>
        <w:t xml:space="preserve">The Systems Engineer’s ability to navigate the complex interplay between technology and regulation proved invaluable. The project demonstrated that a well-architected system can not only meet compliance requirements but also enhance overall performance and security.</w:t>
      </w:r>
    </w:p>
    <w:bookmarkEnd w:id="29"/>
    <w:bookmarkStart w:id="30" w:name="X352421f20b75662e15071688d9b1a3a29012410"/>
    <w:p>
      <w:pPr>
        <w:pStyle w:val="Heading2"/>
      </w:pPr>
      <w:r>
        <w:t xml:space="preserve">Lessons Learned for Systems Engineers in Russia, Moscow</w:t>
      </w:r>
    </w:p>
    <w:p>
      <w:pPr>
        <w:pStyle w:val="FirstParagraph"/>
      </w:pPr>
      <w:r>
        <w:t xml:space="preserve">This case study offers several key takeaways for professionals working as a</w:t>
      </w:r>
      <w:r>
        <w:t xml:space="preserve"> </w:t>
      </w:r>
      <w:hyperlink w:anchor="Xa39a3ee5e6b4b0d3255bfef95601890afd80709">
        <w:r>
          <w:rPr>
            <w:rStyle w:val="Hyperlink"/>
            <w:bCs/>
            <w:b/>
          </w:rPr>
          <w:t xml:space="preserve">Systems Engineer</w:t>
        </w:r>
      </w:hyperlink>
      <w:r>
        <w:t xml:space="preserve"> </w:t>
      </w:r>
      <w:r>
        <w:t xml:space="preserve">in the region:</w:t>
      </w:r>
    </w:p>
    <w:p>
      <w:pPr>
        <w:numPr>
          <w:ilvl w:val="0"/>
          <w:numId w:val="1004"/>
        </w:numPr>
        <w:pStyle w:val="Compact"/>
      </w:pPr>
      <w:r>
        <w:rPr>
          <w:bCs/>
          <w:b/>
        </w:rPr>
        <w:t xml:space="preserve">Regulatory Literacy is Technical Skill:</w:t>
      </w:r>
      <w:r>
        <w:t xml:space="preserve">In Moscow, understanding local laws is as important as coding skills. Engineers must stay updated on regulatory changes from bodies like Roskomnadzor and the FSB.</w:t>
      </w:r>
    </w:p>
    <w:p>
      <w:pPr>
        <w:numPr>
          <w:ilvl w:val="0"/>
          <w:numId w:val="1004"/>
        </w:numPr>
        <w:pStyle w:val="Compact"/>
      </w:pPr>
      <w:r>
        <w:rPr>
          <w:bCs/>
          <w:b/>
        </w:rPr>
        <w:t xml:space="preserve">Hyperscale vs. Local Providers:</w:t>
      </w:r>
      <w:r>
        <w:t xml:space="preserve"> </w:t>
      </w:r>
      <w:r>
        <w:t xml:space="preserve">While global cloud giants offer certain features, domestic providers in</w:t>
      </w:r>
      <w:r>
        <w:t xml:space="preserve"> </w:t>
      </w:r>
      <w:r>
        <w:rPr>
          <w:bCs/>
          <w:b/>
        </w:rPr>
        <w:t xml:space="preserve">Russia, Moscow</w:t>
      </w:r>
      <w:r>
        <w:t xml:space="preserve"> </w:t>
      </w:r>
      <w:r>
        <w:t xml:space="preserve">offer better compliance alignment and support for local integration needs.</w:t>
      </w:r>
    </w:p>
    <w:p>
      <w:pPr>
        <w:numPr>
          <w:ilvl w:val="0"/>
          <w:numId w:val="1004"/>
        </w:numPr>
        <w:pStyle w:val="Compact"/>
      </w:pPr>
      <w:r>
        <w:rPr>
          <w:bCs/>
          <w:b/>
        </w:rPr>
        <w:t xml:space="preserve">Cybersecurity is Non-Negotiable:</w:t>
      </w:r>
      <w:r>
        <w:t xml:space="preserve">The threat landscape in major hubs like Moscow is aggressive. A proactive security stance built into the system architecture from day one is essential.</w:t>
      </w:r>
    </w:p>
    <w:p>
      <w:pPr>
        <w:pStyle w:val="FirstParagraph"/>
      </w:pPr>
      <w:r>
        <w:rPr>
          <w:bCs/>
          <w:b/>
        </w:rPr>
        <w:t xml:space="preserve">Conclusion:</w:t>
      </w:r>
      <w:r>
        <w:t xml:space="preserve"> </w:t>
      </w:r>
      <w:r>
        <w:t xml:space="preserve">The evolving landscape of technology in Russia, Moscow, demands a new breed of Systems Engineer—one who is technically proficient, legally aware, and strategically minded. As seen in this case study, the successful integration of these competencies leads to robust, compliant, and secure IT environments capable of thriving amidst geopolitical and economic complexities.</w:t>
      </w:r>
    </w:p>
    <w:bookmarkEnd w:id="30"/>
    <w:bookmarkStart w:id="31" w:name="about-the-author"/>
    <w:p>
      <w:pPr>
        <w:pStyle w:val="Heading2"/>
      </w:pPr>
      <w:r>
        <w:t xml:space="preserve">About the Author</w:t>
      </w:r>
    </w:p>
    <w:p>
      <w:pPr>
        <w:pStyle w:val="FirstParagraph"/>
      </w:pPr>
      <w:r>
        <w:t xml:space="preserve">This case study was prepared by the IT Operations Review Board, focusing on best practices for systems engineering in emerging markets and regulated industries within Eastern Europe.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IT Infrastructure for a Financial Technology Firm in Russia, Moscow</dc:title>
  <dc:creator/>
  <cp:keywords/>
  <dcterms:created xsi:type="dcterms:W3CDTF">2026-07-29T12:50:24Z</dcterms:created>
  <dcterms:modified xsi:type="dcterms:W3CDTF">2026-07-29T12:50:24Z</dcterms:modified>
</cp:coreProperties>
</file>

<file path=docProps/custom.xml><?xml version="1.0" encoding="utf-8"?>
<Properties xmlns="http://schemas.openxmlformats.org/officeDocument/2006/custom-properties" xmlns:vt="http://schemas.openxmlformats.org/officeDocument/2006/docPropsVTypes"/>
</file>