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Switzerland</w:t>
      </w:r>
      <w:r>
        <w:t xml:space="preserve"> </w:t>
      </w:r>
      <w:r>
        <w:t xml:space="preserve">Zurich</w:t>
      </w:r>
    </w:p>
    <w:bookmarkStart w:id="30" w:name="Xe6cb6213741a625af9a0a99bebc46c22d39611c"/>
    <w:p>
      <w:pPr>
        <w:pStyle w:val="Heading1"/>
      </w:pPr>
      <w:r>
        <w:t xml:space="preserve">Case Study: Advanced Systems Engineering Integration for a Financial Technology Leader in Switzerland Zurich</w:t>
      </w:r>
    </w:p>
    <w:p>
      <w:pPr>
        <w:pStyle w:val="FirstParagraph"/>
      </w:pPr>
      <w:r>
        <w:rPr>
          <w:bCs/>
          <w:b/>
        </w:rPr>
        <w:t xml:space="preserve">Date:</w:t>
      </w:r>
      <w:r>
        <w:t xml:space="preserve"> </w:t>
      </w:r>
      <w:r>
        <w:t xml:space="preserve">October 2023</w:t>
      </w:r>
      <w:r>
        <w:br/>
      </w:r>
      <w:r>
        <w:rPr>
          <w:iCs/>
          <w:i/>
          <w:bCs/>
          <w:b/>
        </w:rPr>
        <w:t xml:space="preserve">Zurich, Switzerland</w:t>
      </w:r>
      <w:r>
        <w:br/>
      </w:r>
      <w:r>
        <w:rPr>
          <w:iCs/>
          <w:i/>
          <w:bCs/>
          <w:b/>
          <w:bCs/>
          <w:b/>
        </w:rPr>
        <w:t xml:space="preserve">Sytems Engineer</w:t>
      </w:r>
      <w:r>
        <w:br/>
      </w:r>
    </w:p>
    <w:p>
      <w:pPr>
        <w:pStyle w:val="BodyText"/>
      </w:pPr>
      <w:r>
        <w:t xml:space="preserve">This document explores the critical role of a Systems Engineer within the high-stakes environment of Zurich's financial sector, addressing unique logistical, regulatory, and technical challenges inherent to operating in</w:t>
      </w:r>
      <w:r>
        <w:t xml:space="preserve"> </w:t>
      </w:r>
      <w:r>
        <w:rPr>
          <w:bCs/>
          <w:b/>
        </w:rPr>
        <w:t xml:space="preserve">Switzerland Zurich</w:t>
      </w:r>
      <w:r>
        <w:t xml:space="preserve">.</w:t>
      </w:r>
    </w:p>
    <w:bookmarkStart w:id="20" w:name="executive-summary"/>
    <w:p>
      <w:pPr>
        <w:pStyle w:val="Heading2"/>
      </w:pPr>
      <w:r>
        <w:t xml:space="preserve">1. Executive Summary</w:t>
      </w:r>
    </w:p>
    <w:p>
      <w:pPr>
        <w:pStyle w:val="FirstParagraph"/>
      </w:pPr>
      <w:r>
        <w:t xml:space="preserve">In the heart of Europe’s most prestigious financial district lies a major multinational banking institution headquartered in</w:t>
      </w:r>
      <w:r>
        <w:t xml:space="preserve"> </w:t>
      </w:r>
      <w:r>
        <w:rPr>
          <w:bCs/>
          <w:b/>
        </w:rPr>
        <w:t xml:space="preserve">Zurich Switzerland</w:t>
      </w:r>
      <w:r>
        <w:t xml:space="preserve">. This organization, referred to herein as "Client X," faced significant disruptions due to legacy infrastructure that could no longer support the rapid deployment cycles required by modern fintech competitors. The core objective was to migrate from a monolithic architecture to a hybrid cloud-native ecosystem while maintaining strict data sovereignty and security standards mandated by Swiss financial regulators.</w:t>
      </w:r>
      <w:r>
        <w:t xml:space="preserve"> </w:t>
      </w:r>
      <w:r>
        <w:t xml:space="preserve">The success of this transformation hinged on the strategic implementation of robust</w:t>
      </w:r>
      <w:r>
        <w:t xml:space="preserve"> </w:t>
      </w:r>
      <w:r>
        <w:rPr>
          <w:bCs/>
          <w:b/>
        </w:rPr>
        <w:t xml:space="preserve">Systems Engineering</w:t>
      </w:r>
      <w:r>
        <w:t xml:space="preserve"> </w:t>
      </w:r>
      <w:r>
        <w:t xml:space="preserve">practices. This case study details how a dedicated</w:t>
      </w:r>
      <w:r>
        <w:t xml:space="preserve"> </w:t>
      </w:r>
      <w:r>
        <w:rPr>
          <w:bCs/>
          <w:b/>
        </w:rPr>
        <w:t xml:space="preserve">Sytems Engineer</w:t>
      </w:r>
      <w:r>
        <w:t xml:space="preserve"> </w:t>
      </w:r>
      <w:r>
        <w:t xml:space="preserve">led the integration efforts, bridging the gap between legacy mainframes and modern Kubernetes clusters within the unique regulatory and geographical context of</w:t>
      </w:r>
      <w:r>
        <w:t xml:space="preserve"> </w:t>
      </w:r>
      <w:r>
        <w:rPr>
          <w:iCs/>
          <w:i/>
        </w:rPr>
        <w:t xml:space="preserve">Zurich Switzerland</w:t>
      </w:r>
      <w:r>
        <w:t xml:space="preserve">.</w:t>
      </w:r>
    </w:p>
    <w:bookmarkEnd w:id="20"/>
    <w:bookmarkStart w:id="21" w:name="Xb1b1b2167b9472bde231c4dab3f14aac43d874d"/>
    <w:p>
      <w:pPr>
        <w:pStyle w:val="Heading2"/>
      </w:pPr>
      <w:r>
        <w:t xml:space="preserve">2. The Challenge: Complexity in a Regulated Environment</w:t>
      </w:r>
    </w:p>
    <w:p>
      <w:pPr>
        <w:pStyle w:val="FirstParagraph"/>
      </w:pPr>
      <w:r>
        <w:t xml:space="preserve">Operating in</w:t>
      </w:r>
      <w:r>
        <w:t xml:space="preserve"> </w:t>
      </w:r>
      <w:r>
        <w:rPr>
          <w:bCs/>
          <w:b/>
        </w:rPr>
        <w:t xml:space="preserve">Zurich Switzerland</w:t>
      </w:r>
      <w:r>
        <w:t xml:space="preserve"> </w:t>
      </w:r>
      <w:r>
        <w:t xml:space="preserve">presents a distinct set of challenges that go beyond typical technical hurdles. The local market demands unparalleled precision, security, and reliability. For Client X, the primary pain points included:</w:t>
      </w:r>
    </w:p>
    <w:p>
      <w:pPr>
        <w:numPr>
          <w:ilvl w:val="0"/>
          <w:numId w:val="1001"/>
        </w:numPr>
        <w:pStyle w:val="Compact"/>
      </w:pPr>
      <w:r>
        <w:rPr>
          <w:bCs/>
          <w:b/>
        </w:rPr>
        <w:t xml:space="preserve">Data Sovereignty:</w:t>
      </w:r>
      <w:r>
        <w:t xml:space="preserve"> </w:t>
      </w:r>
      <w:r>
        <w:t xml:space="preserve">All sensitive customer data had to remain within Swiss borders due to strict federal banking secrecy laws and GDPR implications.</w:t>
      </w:r>
    </w:p>
    <w:p>
      <w:pPr>
        <w:numPr>
          <w:ilvl w:val="0"/>
          <w:numId w:val="1001"/>
        </w:numPr>
        <w:pStyle w:val="Compact"/>
      </w:pPr>
      <w:r>
        <w:rPr>
          <w:bCs/>
          <w:b/>
        </w:rPr>
        <w:t xml:space="preserve">Legacy Integration:</w:t>
      </w:r>
      <w:r>
        <w:t xml:space="preserve"> </w:t>
      </w:r>
      <w:r>
        <w:t xml:space="preserve">The existing COBOL-based systems needed to communicate seamlessly with new Java-based microservices without downtime.</w:t>
      </w:r>
    </w:p>
    <w:p>
      <w:pPr>
        <w:numPr>
          <w:ilvl w:val="0"/>
          <w:numId w:val="1001"/>
        </w:numPr>
        <w:pStyle w:val="Compact"/>
      </w:pPr>
      <w:r>
        <w:rPr>
          <w:bCs/>
          <w:b/>
        </w:rPr>
        <w:t xml:space="preserve">Skill Gaps:</w:t>
      </w:r>
      <w:r>
        <w:t xml:space="preserve"> </w:t>
      </w:r>
      <w:r>
        <w:t xml:space="preserve">There was a shortage of local talent capable of handling both the legacy protocols and modern cloud-native architectures simultaneously.</w:t>
      </w:r>
    </w:p>
    <w:p>
      <w:pPr>
        <w:pStyle w:val="FirstParagraph"/>
      </w:pPr>
      <w:r>
        <w:t xml:space="preserve">The complexity was not merely technical; it was also cultural and logistical. The need for high availability meant that any maintenance had to occur during narrow windows, often requiring on-site presence in</w:t>
      </w:r>
      <w:r>
        <w:t xml:space="preserve"> </w:t>
      </w:r>
      <w:r>
        <w:rPr>
          <w:iCs/>
          <w:i/>
        </w:rPr>
        <w:t xml:space="preserve">Zurich Switzerland</w:t>
      </w:r>
      <w:r>
        <w:t xml:space="preserve">, which complicated remote collaboration efforts.</w:t>
      </w:r>
    </w:p>
    <w:bookmarkEnd w:id="21"/>
    <w:bookmarkStart w:id="25" w:name="the-role-of-the-systems-engineer"/>
    <w:p>
      <w:pPr>
        <w:pStyle w:val="Heading2"/>
      </w:pPr>
      <w:r>
        <w:t xml:space="preserve">3. The Role of the Systems Engineer</w:t>
      </w:r>
    </w:p>
    <w:p>
      <w:pPr>
        <w:pStyle w:val="FirstParagraph"/>
      </w:pPr>
      <w:r>
        <w:t xml:space="preserve">The pivotal role in this transformation was assigned to a senior</w:t>
      </w:r>
      <w:r>
        <w:t xml:space="preserve"> </w:t>
      </w:r>
      <w:r>
        <w:rPr>
          <w:bCs/>
          <w:b/>
        </w:rPr>
        <w:t xml:space="preserve">Sytems Engineer</w:t>
      </w:r>
      <w:r>
        <w:t xml:space="preserve">. This position required more than just coding skills; it demanded a holistic view of the entire system lifecycle, from requirements gathering to deployment and maintenance. The</w:t>
      </w:r>
      <w:r>
        <w:t xml:space="preserve"> </w:t>
      </w:r>
      <w:r>
        <w:rPr>
          <w:bCs/>
          <w:b/>
        </w:rPr>
        <w:t xml:space="preserve">Sytems Engineer</w:t>
      </w:r>
      <w:r>
        <w:t xml:space="preserve"> </w:t>
      </w:r>
      <w:r>
        <w:t xml:space="preserve">acted as the central nervous system of the project, ensuring that all components—hardware, software, networking, and human processes—interoperated effectively.</w:t>
      </w:r>
      <w:r>
        <w:t xml:space="preserve"> </w:t>
      </w:r>
      <w:r>
        <w:t xml:space="preserve">Key responsibilities included:</w:t>
      </w:r>
    </w:p>
    <w:bookmarkStart w:id="22" w:name="requirements-analysis-and-modeling"/>
    <w:p>
      <w:pPr>
        <w:pStyle w:val="Heading3"/>
      </w:pPr>
      <w:r>
        <w:t xml:space="preserve">3.1 Requirements Analysis and Modeling</w:t>
      </w:r>
    </w:p>
    <w:p>
      <w:pPr>
        <w:pStyle w:val="FirstParagraph"/>
      </w:pPr>
      <w:r>
        <w:t xml:space="preserve">Before any code was written, the</w:t>
      </w:r>
      <w:r>
        <w:t xml:space="preserve"> </w:t>
      </w:r>
      <w:r>
        <w:rPr>
          <w:bCs/>
          <w:b/>
        </w:rPr>
        <w:t xml:space="preserve">Sytems Engineer</w:t>
      </w:r>
      <w:r>
        <w:t xml:space="preserve"> </w:t>
      </w:r>
      <w:r>
        <w:t xml:space="preserve">utilized SysML (Systems Modeling Language) to create detailed models of the future state architecture. These models helped stakeholders in</w:t>
      </w:r>
      <w:r>
        <w:t xml:space="preserve"> </w:t>
      </w:r>
      <w:r>
        <w:rPr>
          <w:iCs/>
          <w:i/>
        </w:rPr>
        <w:t xml:space="preserve">Zurich Switzerland</w:t>
      </w:r>
      <w:r>
        <w:t xml:space="preserve"> </w:t>
      </w:r>
      <w:r>
        <w:t xml:space="preserve">visualize how data would flow from legacy systems to the new cloud environment, ensuring that all regulatory constraints were mapped into technical requirements early in the process.</w:t>
      </w:r>
    </w:p>
    <w:bookmarkEnd w:id="22"/>
    <w:bookmarkStart w:id="23" w:name="interdisciplinary-coordination"/>
    <w:p>
      <w:pPr>
        <w:pStyle w:val="Heading3"/>
      </w:pPr>
      <w:r>
        <w:t xml:space="preserve">3.2 Interdisciplinary Coordination</w:t>
      </w:r>
    </w:p>
    <w:p>
      <w:pPr>
        <w:pStyle w:val="FirstParagraph"/>
      </w:pPr>
      <w:r>
        <w:t xml:space="preserve">The</w:t>
      </w:r>
      <w:r>
        <w:t xml:space="preserve"> </w:t>
      </w:r>
      <w:r>
        <w:rPr>
          <w:bCs/>
          <w:b/>
        </w:rPr>
        <w:t xml:space="preserve">Sytems Engineer</w:t>
      </w:r>
      <w:r>
        <w:t xml:space="preserve"> </w:t>
      </w:r>
      <w:r>
        <w:t xml:space="preserve">served as the liaison between three distinct groups: legacy mainframe specialists, modern DevOps teams, and compliance officers based in</w:t>
      </w:r>
      <w:r>
        <w:t xml:space="preserve"> </w:t>
      </w:r>
      <w:r>
        <w:rPr>
          <w:iCs/>
          <w:i/>
        </w:rPr>
        <w:t xml:space="preserve">Zurich Switzerland</w:t>
      </w:r>
      <w:r>
        <w:t xml:space="preserve">. By establishing a unified vocabulary and clear integration points, the engineer reduced friction and prevented scope creep. This coordination was crucial for maintaining project momentum amidst conflicting priorities.</w:t>
      </w:r>
    </w:p>
    <w:bookmarkEnd w:id="23"/>
    <w:bookmarkStart w:id="24" w:name="X3f0aac0779ba554c1b6a96252c722eeb28eefc7"/>
    <w:p>
      <w:pPr>
        <w:pStyle w:val="Heading3"/>
      </w:pPr>
      <w:r>
        <w:t xml:space="preserve">3.3 Infrastructure as Code (IaC) Implementation</w:t>
      </w:r>
    </w:p>
    <w:p>
      <w:pPr>
        <w:pStyle w:val="FirstParagraph"/>
      </w:pPr>
      <w:r>
        <w:t xml:space="preserve">To ensure reproducibility and compliance, the</w:t>
      </w:r>
      <w:r>
        <w:t xml:space="preserve"> </w:t>
      </w:r>
      <w:r>
        <w:rPr>
          <w:bCs/>
          <w:b/>
        </w:rPr>
        <w:t xml:space="preserve">Sytems Engineer</w:t>
      </w:r>
      <w:r>
        <w:t xml:space="preserve"> </w:t>
      </w:r>
      <w:r>
        <w:t xml:space="preserve">designed an Infrastructure as Code framework using Terraform. This allowed the team to deploy environments that mirrored the strict security configurations required by Swiss financial authorities. By automating infrastructure setup, the risk of human error was significantly reduced, a critical factor when operating within the rigorous standards of</w:t>
      </w:r>
      <w:r>
        <w:t xml:space="preserve"> </w:t>
      </w:r>
      <w:r>
        <w:rPr>
          <w:iCs/>
          <w:i/>
        </w:rPr>
        <w:t xml:space="preserve">Zurich Switzerland</w:t>
      </w:r>
      <w:r>
        <w:t xml:space="preserve">.</w:t>
      </w:r>
    </w:p>
    <w:bookmarkEnd w:id="24"/>
    <w:bookmarkEnd w:id="25"/>
    <w:bookmarkStart w:id="26" w:name="implementation-strategy"/>
    <w:p>
      <w:pPr>
        <w:pStyle w:val="Heading2"/>
      </w:pPr>
      <w:r>
        <w:t xml:space="preserve">4. Implementation Strategy</w:t>
      </w:r>
    </w:p>
    <w:p>
      <w:pPr>
        <w:pStyle w:val="FirstParagraph"/>
      </w:pPr>
      <w:r>
        <w:t xml:space="preserve">The project followed an iterative approach, allowing for continuous validation against regulatory requirements in</w:t>
      </w:r>
      <w:r>
        <w:t xml:space="preserve"> </w:t>
      </w:r>
      <w:r>
        <w:rPr>
          <w:iCs/>
          <w:i/>
        </w:rPr>
        <w:t xml:space="preserve">Zurich Switzerland</w:t>
      </w:r>
      <w:r>
        <w:t xml:space="preserve">. The</w:t>
      </w:r>
      <w:r>
        <w:t xml:space="preserve"> </w:t>
      </w:r>
      <w:r>
        <w:rPr>
          <w:bCs/>
          <w:b/>
        </w:rPr>
        <w:t xml:space="preserve">Sytems Engineer</w:t>
      </w:r>
      <w:r>
        <w:t xml:space="preserve"> </w:t>
      </w:r>
      <w:r>
        <w:t xml:space="preserve">implemented a phased migration strategy:</w:t>
      </w:r>
    </w:p>
    <w:p>
      <w:pPr>
        <w:numPr>
          <w:ilvl w:val="0"/>
          <w:numId w:val="1002"/>
        </w:numPr>
        <w:pStyle w:val="Compact"/>
      </w:pPr>
      <w:r>
        <w:rPr>
          <w:bCs/>
          <w:b/>
        </w:rPr>
        <w:t xml:space="preserve">Pilot Phase:</w:t>
      </w:r>
      <w:r>
        <w:t xml:space="preserve"> </w:t>
      </w:r>
      <w:r>
        <w:t xml:space="preserve">A non-critical module was migrated first. This allowed the team to test integration patterns and identify bottlenecks without risking core banking functions.</w:t>
      </w:r>
    </w:p>
    <w:p>
      <w:pPr>
        <w:numPr>
          <w:ilvl w:val="0"/>
          <w:numId w:val="1002"/>
        </w:numPr>
        <w:pStyle w:val="Compact"/>
      </w:pPr>
      <w:r>
        <w:rPr>
          <w:bCs/>
          <w:b/>
        </w:rPr>
        <w:t xml:space="preserve">Benchmarking:</w:t>
      </w:r>
      <w:r>
        <w:t xml:space="preserve"> </w:t>
      </w:r>
      <w:r>
        <w:t xml:space="preserve">Performance metrics were established, focusing on latency, throughput, and security audit trails. The</w:t>
      </w:r>
      <w:r>
        <w:t xml:space="preserve"> </w:t>
      </w:r>
      <w:r>
        <w:rPr>
          <w:bCs/>
          <w:b/>
        </w:rPr>
        <w:t xml:space="preserve">Sytems Engineer</w:t>
      </w:r>
      <w:r>
        <w:t xml:space="preserve"> </w:t>
      </w:r>
      <w:r>
        <w:t xml:space="preserve">monitored these metrics closely to ensure they met the high standards expected in</w:t>
      </w:r>
      <w:r>
        <w:t xml:space="preserve"> </w:t>
      </w:r>
      <w:r>
        <w:rPr>
          <w:iCs/>
          <w:i/>
        </w:rPr>
        <w:t xml:space="preserve">Zurich Switzerland</w:t>
      </w:r>
      <w:r>
        <w:t xml:space="preserve">.</w:t>
      </w:r>
    </w:p>
    <w:p>
      <w:pPr>
        <w:numPr>
          <w:ilvl w:val="0"/>
          <w:numId w:val="1002"/>
        </w:numPr>
        <w:pStyle w:val="Compact"/>
      </w:pPr>
      <w:r>
        <w:rPr>
          <w:bCs/>
          <w:b/>
        </w:rPr>
        <w:t xml:space="preserve">Scale-Up:</w:t>
      </w:r>
      <w:r>
        <w:t xml:space="preserve"> </w:t>
      </w:r>
      <w:r>
        <w:t xml:space="preserve">Once the pilot was successful, the migration pattern was scaled across other modules. The</w:t>
      </w:r>
      <w:r>
        <w:t xml:space="preserve"> </w:t>
      </w:r>
      <w:r>
        <w:rPr>
          <w:bCs/>
          <w:b/>
        </w:rPr>
        <w:t xml:space="preserve">Sytems Engineer</w:t>
      </w:r>
      <w:r>
        <w:t xml:space="preserve"> </w:t>
      </w:r>
      <w:r>
        <w:t xml:space="preserve">refined integration protocols based on lessons learned from the pilot.</w:t>
      </w:r>
    </w:p>
    <w:p>
      <w:pPr>
        <w:numPr>
          <w:ilvl w:val="0"/>
          <w:numId w:val="1002"/>
        </w:numPr>
        <w:pStyle w:val="Compact"/>
      </w:pPr>
      <w:r>
        <w:rPr>
          <w:bCs/>
          <w:b/>
        </w:rPr>
        <w:t xml:space="preserve">Cutover:</w:t>
      </w:r>
      <w:r>
        <w:t xml:space="preserve"> </w:t>
      </w:r>
      <w:r>
        <w:t xml:space="preserve">The final transition involved complex orchestration managed by the</w:t>
      </w:r>
      <w:r>
        <w:t xml:space="preserve"> </w:t>
      </w:r>
      <w:r>
        <w:rPr>
          <w:bCs/>
          <w:b/>
        </w:rPr>
        <w:t xml:space="preserve">Sytems Engineer</w:t>
      </w:r>
      <w:r>
        <w:t xml:space="preserve">, ensuring zero data loss and minimal downtime during the switch-over in</w:t>
      </w:r>
      <w:r>
        <w:t xml:space="preserve"> </w:t>
      </w:r>
      <w:r>
        <w:rPr>
          <w:iCs/>
          <w:i/>
        </w:rPr>
        <w:t xml:space="preserve">Zurich Switzerland</w:t>
      </w:r>
      <w:r>
        <w:t xml:space="preserve">.</w:t>
      </w:r>
    </w:p>
    <w:bookmarkEnd w:id="26"/>
    <w:bookmarkStart w:id="27" w:name="results-and-impact"/>
    <w:p>
      <w:pPr>
        <w:pStyle w:val="Heading2"/>
      </w:pPr>
      <w:r>
        <w:t xml:space="preserve">5. Results and Impact</w:t>
      </w:r>
    </w:p>
    <w:p>
      <w:pPr>
        <w:pStyle w:val="FirstParagraph"/>
      </w:pPr>
      <w:r>
        <w:t xml:space="preserve">The successful deployment of the new architecture resulted in transformative outcomes for Client X:</w:t>
      </w:r>
    </w:p>
    <w:p>
      <w:pPr>
        <w:numPr>
          <w:ilvl w:val="0"/>
          <w:numId w:val="1003"/>
        </w:numPr>
        <w:pStyle w:val="Compact"/>
      </w:pPr>
      <w:r>
        <w:rPr>
          <w:bCs/>
          <w:b/>
          <w:bCs/>
          <w:b/>
        </w:rPr>
        <w:t xml:space="preserve">Sytems Engineer</w:t>
      </w:r>
      <w:r>
        <w:rPr>
          <w:bCs/>
          <w:b/>
        </w:rPr>
        <w:t xml:space="preserve">-Driven Efficiency:</w:t>
      </w:r>
      <w:r>
        <w:t xml:space="preserve"> </w:t>
      </w:r>
      <w:r>
        <w:t xml:space="preserve">The automation implemented by the</w:t>
      </w:r>
      <w:r>
        <w:t xml:space="preserve"> </w:t>
      </w:r>
      <w:r>
        <w:rPr>
          <w:bCs/>
          <w:b/>
        </w:rPr>
        <w:t xml:space="preserve">Sytems Engineer</w:t>
      </w:r>
      <w:r>
        <w:t xml:space="preserve"> </w:t>
      </w:r>
      <w:r>
        <w:t xml:space="preserve">reduced deployment time from weeks to hours. This agility allowed the bank to respond faster to market changes, a vital capability in the competitive landscape of</w:t>
      </w:r>
      <w:r>
        <w:t xml:space="preserve"> </w:t>
      </w:r>
      <w:r>
        <w:rPr>
          <w:iCs/>
          <w:i/>
        </w:rPr>
        <w:t xml:space="preserve">Zurich Switzerland</w:t>
      </w:r>
      <w:r>
        <w:t xml:space="preserve">.</w:t>
      </w:r>
    </w:p>
    <w:p>
      <w:pPr>
        <w:numPr>
          <w:ilvl w:val="0"/>
          <w:numId w:val="1003"/>
        </w:numPr>
        <w:pStyle w:val="Compact"/>
      </w:pPr>
      <w:r>
        <w:rPr>
          <w:iCs/>
          <w:i/>
          <w:bCs/>
          <w:b/>
        </w:rPr>
        <w:t xml:space="preserve">Zurich Switzerland</w:t>
      </w:r>
      <w:r>
        <w:rPr>
          <w:bCs/>
          <w:b/>
        </w:rPr>
        <w:t xml:space="preserve"> </w:t>
      </w:r>
      <w:r>
        <w:rPr>
          <w:bCs/>
          <w:b/>
        </w:rPr>
        <w:t xml:space="preserve">Compliance:</w:t>
      </w:r>
      <w:r>
        <w:t xml:space="preserve"> </w:t>
      </w:r>
      <w:r>
        <w:t xml:space="preserve">The new system achieved full compliance with local regulations. The traceability features built into the systems engineering process provided auditors with clear evidence of data handling procedures, simplifying inspections.</w:t>
      </w:r>
    </w:p>
    <w:p>
      <w:pPr>
        <w:numPr>
          <w:ilvl w:val="0"/>
          <w:numId w:val="1003"/>
        </w:numPr>
        <w:pStyle w:val="Compact"/>
      </w:pPr>
      <w:r>
        <w:rPr>
          <w:bCs/>
          <w:b/>
        </w:rPr>
        <w:t xml:space="preserve">Operational Resilience:</w:t>
      </w:r>
      <w:r>
        <w:t xml:space="preserve"> </w:t>
      </w:r>
      <w:r>
        <w:t xml:space="preserve">System uptime increased by 99.9%, surpassing previous benchmarks. The robust integration designed by the</w:t>
      </w:r>
      <w:r>
        <w:t xml:space="preserve"> </w:t>
      </w:r>
      <w:r>
        <w:rPr>
          <w:bCs/>
          <w:b/>
        </w:rPr>
        <w:t xml:space="preserve">Sytems Engineer</w:t>
      </w:r>
      <w:r>
        <w:t xml:space="preserve"> </w:t>
      </w:r>
      <w:r>
        <w:t xml:space="preserve">ensured that failures in one component did not cascade into others.</w:t>
      </w:r>
    </w:p>
    <w:bookmarkEnd w:id="27"/>
    <w:bookmarkStart w:id="28" w:name="lessons-learned-and-best-practices"/>
    <w:p>
      <w:pPr>
        <w:pStyle w:val="Heading2"/>
      </w:pPr>
      <w:r>
        <w:t xml:space="preserve">6. Lessons Learned and Best Practices</w:t>
      </w:r>
    </w:p>
    <w:p>
      <w:pPr>
        <w:pStyle w:val="FirstParagraph"/>
      </w:pPr>
      <w:r>
        <w:t xml:space="preserve">This case study highlights several critical lessons for organizations undertaking similar transformations, particularly those situated in high-regulation hubs like</w:t>
      </w:r>
      <w:r>
        <w:t xml:space="preserve"> </w:t>
      </w:r>
      <w:r>
        <w:rPr>
          <w:iCs/>
          <w:i/>
        </w:rPr>
        <w:t xml:space="preserve">Zurich Switzerland</w:t>
      </w:r>
      <w:r>
        <w:t xml:space="preserve">:</w:t>
      </w:r>
    </w:p>
    <w:p>
      <w:pPr>
        <w:pStyle w:val="BodyText"/>
      </w:pPr>
      <w:r>
        <w:rPr>
          <w:bCs/>
          <w:b/>
        </w:rPr>
        <w:t xml:space="preserve">The Central Role of the Sytems Engineer:</w:t>
      </w:r>
      <w:r>
        <w:t xml:space="preserve"> </w:t>
      </w:r>
      <w:r>
        <w:t xml:space="preserve">Success was not just about technology; it was about the strategic oversight provided by a skilled</w:t>
      </w:r>
      <w:r>
        <w:t xml:space="preserve"> </w:t>
      </w:r>
      <w:r>
        <w:rPr>
          <w:bCs/>
          <w:b/>
        </w:rPr>
        <w:t xml:space="preserve">Sytems Engineer</w:t>
      </w:r>
      <w:r>
        <w:t xml:space="preserve">. This role is essential for managing complexity and ensuring alignment between technical execution and business/regulatory goals.</w:t>
      </w:r>
    </w:p>
    <w:p>
      <w:pPr>
        <w:pStyle w:val="BodyText"/>
      </w:pPr>
      <w:r>
        <w:rPr>
          <w:bCs/>
          <w:b/>
        </w:rPr>
        <w:t xml:space="preserve">Local Context Matters:</w:t>
      </w:r>
      <w:r>
        <w:t xml:space="preserve"> </w:t>
      </w:r>
      <w:r>
        <w:t xml:space="preserve">Operating in</w:t>
      </w:r>
      <w:r>
        <w:t xml:space="preserve"> </w:t>
      </w:r>
      <w:r>
        <w:rPr>
          <w:iCs/>
          <w:i/>
        </w:rPr>
        <w:t xml:space="preserve">Zurich Switzerland</w:t>
      </w:r>
      <w:r>
        <w:t xml:space="preserve"> </w:t>
      </w:r>
      <w:r>
        <w:t xml:space="preserve">requires an understanding of local nuances. The project team learned that engaging early with local compliance experts, guided by the</w:t>
      </w:r>
      <w:r>
        <w:t xml:space="preserve"> </w:t>
      </w:r>
      <w:r>
        <w:rPr>
          <w:bCs/>
          <w:b/>
        </w:rPr>
        <w:t xml:space="preserve">Sytems Engineer</w:t>
      </w:r>
      <w:r>
        <w:t xml:space="preserve">, prevented costly rework and ensured smoother regulatory approval.</w:t>
      </w:r>
    </w:p>
    <w:p>
      <w:pPr>
        <w:pStyle w:val="BodyText"/>
      </w:pPr>
      <w:r>
        <w:rPr>
          <w:bCs/>
          <w:b/>
        </w:rPr>
        <w:t xml:space="preserve">Voice of the System:</w:t>
      </w:r>
      <w:r>
        <w:t xml:space="preserve"> </w:t>
      </w:r>
      <w:r>
        <w:t xml:space="preserve">By treating the system as a cohesive whole rather than a collection of parts, the</w:t>
      </w:r>
      <w:r>
        <w:t xml:space="preserve"> </w:t>
      </w:r>
      <w:r>
        <w:rPr>
          <w:bCs/>
          <w:b/>
        </w:rPr>
        <w:t xml:space="preserve">Sytems Engineer</w:t>
      </w:r>
      <w:r>
        <w:t xml:space="preserve"> </w:t>
      </w:r>
      <w:r>
        <w:t xml:space="preserve">could identify risks that individual subsystem teams might have missed. This holistic approach is particularly valuable in complex environments like those found in financial centers within</w:t>
      </w:r>
      <w:r>
        <w:t xml:space="preserve"> </w:t>
      </w:r>
      <w:r>
        <w:rPr>
          <w:iCs/>
          <w:i/>
        </w:rPr>
        <w:t xml:space="preserve">Zurich Switzerland</w:t>
      </w:r>
      <w:r>
        <w:t xml:space="preserve">.</w:t>
      </w:r>
    </w:p>
    <w:bookmarkEnd w:id="28"/>
    <w:bookmarkStart w:id="29" w:name="conclusion"/>
    <w:p>
      <w:pPr>
        <w:pStyle w:val="Heading2"/>
      </w:pPr>
      <w:r>
        <w:t xml:space="preserve">7. Conclusion</w:t>
      </w:r>
    </w:p>
    <w:p>
      <w:pPr>
        <w:pStyle w:val="FirstParagraph"/>
      </w:pPr>
      <w:r>
        <w:t xml:space="preserve">The transformation of Client X serves as a testament to the power of effective</w:t>
      </w:r>
      <w:r>
        <w:t xml:space="preserve"> </w:t>
      </w:r>
      <w:r>
        <w:rPr>
          <w:bCs/>
          <w:b/>
        </w:rPr>
        <w:t xml:space="preserve">Sytems Engineering</w:t>
      </w:r>
      <w:r>
        <w:t xml:space="preserve">. By leveraging structured methodologies and dedicated expertise, the project team successfully navigated the technical and regulatory complexities associated with modernizing legacy systems in</w:t>
      </w:r>
      <w:r>
        <w:t xml:space="preserve"> </w:t>
      </w:r>
      <w:r>
        <w:rPr>
          <w:iCs/>
          <w:i/>
        </w:rPr>
        <w:t xml:space="preserve">Zurich Switzerland</w:t>
      </w:r>
      <w:r>
        <w:t xml:space="preserve">.</w:t>
      </w:r>
      <w:r>
        <w:t xml:space="preserve"> </w:t>
      </w:r>
      <w:r>
        <w:t xml:space="preserve">For other organizations considering similar upgrades, this case study underscores that hiring a qualified</w:t>
      </w:r>
      <w:r>
        <w:t xml:space="preserve"> </w:t>
      </w:r>
      <w:r>
        <w:rPr>
          <w:bCs/>
          <w:b/>
        </w:rPr>
        <w:t xml:space="preserve">Sytems Engineer</w:t>
      </w:r>
      <w:r>
        <w:t xml:space="preserve"> </w:t>
      </w:r>
      <w:r>
        <w:t xml:space="preserve">is not merely an operational expense but a strategic investment. In demanding markets like those in</w:t>
      </w:r>
      <w:r>
        <w:t xml:space="preserve"> </w:t>
      </w:r>
      <w:r>
        <w:rPr>
          <w:iCs/>
          <w:i/>
        </w:rPr>
        <w:t xml:space="preserve">Zurich Switzerland</w:t>
      </w:r>
      <w:r>
        <w:t xml:space="preserve">, the ability to integrate diverse technologies while maintaining strict compliance and high performance is paramount. The synergy between advanced systems engineering principles and local expertise created a sustainable, scalable, and secure foundation for future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Switzerland Zurich</dc:title>
  <dc:creator/>
  <dc:language>en</dc:language>
  <cp:keywords/>
  <dcterms:created xsi:type="dcterms:W3CDTF">2026-07-29T04:58:01Z</dcterms:created>
  <dcterms:modified xsi:type="dcterms:W3CDTF">2026-07-29T04:58:01Z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