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Case</w:t>
      </w:r>
      <w:r>
        <w:t xml:space="preserve"> </w:t>
      </w:r>
      <w:r>
        <w:t xml:space="preserve">Study:</w:t>
      </w:r>
      <w:r>
        <w:t xml:space="preserve"> </w:t>
      </w:r>
      <w:r>
        <w:t xml:space="preserve">Tailor</w:t>
      </w:r>
      <w:r>
        <w:t xml:space="preserve"> </w:t>
      </w:r>
      <w:r>
        <w:t xml:space="preserve">Operations</w:t>
      </w:r>
      <w:r>
        <w:t xml:space="preserve"> </w:t>
      </w:r>
      <w:r>
        <w:t xml:space="preserve">and</w:t>
      </w:r>
      <w:r>
        <w:t xml:space="preserve"> </w:t>
      </w:r>
      <w:r>
        <w:t xml:space="preserve">Economic</w:t>
      </w:r>
      <w:r>
        <w:t xml:space="preserve"> </w:t>
      </w:r>
      <w:r>
        <w:t xml:space="preserve">Integration</w:t>
      </w:r>
      <w:r>
        <w:t xml:space="preserve"> </w:t>
      </w:r>
      <w:r>
        <w:t xml:space="preserve">in</w:t>
      </w:r>
      <w:r>
        <w:t xml:space="preserve"> </w:t>
      </w:r>
      <w:r>
        <w:t xml:space="preserve">Sudan</w:t>
      </w:r>
      <w:r>
        <w:t xml:space="preserve"> </w:t>
      </w:r>
      <w:r>
        <w:t xml:space="preserve">Khartoum</w:t>
      </w:r>
    </w:p>
    <w:p>
      <w:pPr>
        <w:pStyle w:val="FirstParagraph"/>
      </w:pPr>
      <w:r>
        <w:rPr>
          <w:bCs/>
          <w:b/>
        </w:rPr>
        <w:t xml:space="preserve">Document Type:</w:t>
      </w:r>
      <w:r>
        <w:t xml:space="preserve"> </w:t>
      </w:r>
      <w:r>
        <w:t xml:space="preserve">Strategic Case Study Analysis |</w:t>
      </w:r>
      <w:r>
        <w:t xml:space="preserve"> </w:t>
      </w:r>
      <w:r>
        <w:rPr>
          <w:bCs/>
          <w:b/>
        </w:rPr>
        <w:t xml:space="preserve">Focal Subject:</w:t>
      </w:r>
      <w:r>
        <w:t xml:space="preserve"> </w:t>
      </w:r>
      <w:r>
        <w:t xml:space="preserve">Tailor Enterprise Development |</w:t>
      </w:r>
    </w:p>
    <w:p>
      <w:pPr>
        <w:pStyle w:val="BodyText"/>
      </w:pPr>
      <w:r>
        <w:t xml:space="preserve">D geographic Focus:Sudan Khartoum Urban Market</w:t>
      </w:r>
    </w:p>
    <w:bookmarkStart w:id="25" w:name="Xb957026d846c35862bb6e623162ded56df1aaeb"/>
    <w:p>
      <w:pPr>
        <w:pStyle w:val="Heading1"/>
      </w:pPr>
      <w:r>
        <w:t xml:space="preserve">A Strategic Case Study: Revitalizing Artisanal Commerce Through a Modern Tailor Business in Sudan Khartoum</w:t>
      </w:r>
    </w:p>
    <w:bookmarkStart w:id="20" w:name="X72fb295e6b3018a84b8b2cf558fcfd9044fad0a"/>
    <w:p>
      <w:pPr>
        <w:pStyle w:val="Heading2"/>
      </w:pPr>
      <w:r>
        <w:t xml:space="preserve">Case Study</w:t>
      </w:r>
      <w:r>
        <w:t xml:space="preserve">: Executive Overview and Research Objectives</w:t>
      </w:r>
    </w:p>
    <w:p>
      <w:pPr>
        <w:pStyle w:val="FirstParagraph"/>
      </w:pPr>
      <w:r>
        <w:t xml:space="preserve">This document presents a comprehensive case study examining the operational architecture, cultural integration, and economic sustainability of a specialized tailor enterprise functioning within Sudan Khartoum. The primary objective of this case study is to evaluate how traditional sartorial craftsmanship can be systematically aligned with contemporary commercial practices while navigating the unique macroeconomic and infrastructural realities that define Sudan Khartoum. By documenting real-world business adaptations, client acquisition methodologies, and supply chain optimizations, this case study provides stakeholders with an evidence-based framework for artisanal enterprise development. The central premise of this case study rests on the premise that a well-managed tailor operation can serve as both a cultural preservation mechanism and a catalyst for localized job creation in Sudan Khartoum. Through structured observation, performance tracking, and strategic analysis, this case study highlights how heritage skills can be commercialized responsibly without sacrificing quality or ethical standards.</w:t>
      </w:r>
    </w:p>
    <w:bookmarkEnd w:id="20"/>
    <w:bookmarkStart w:id="21" w:name="X813dfb2da4d29a63fee7e07ea917ecb4c94b995"/>
    <w:p>
      <w:pPr>
        <w:pStyle w:val="Heading2"/>
      </w:pPr>
      <w:r>
        <w:t xml:space="preserve">Contextual Background: The Socioeconomic Landscape of Sudan Khartoum</w:t>
      </w:r>
    </w:p>
    <w:p>
      <w:pPr>
        <w:pStyle w:val="FirstParagraph"/>
      </w:pPr>
      <w:r>
        <w:t xml:space="preserve">Sudan Khartoum has historically functioned as the nation's premier hub for trade, education, and cultural exchange, with a deeply ingrained tradition of textile craftsmanship dating back centuries. However, the contemporary economic environment in Sudan Khartoum is characterized by currency volatility, fluctuating import regulations, and shifting consumer purchasing power. Within this complex marketplace, this case study investigates how a tailor business successfully maintains competitive pricing while delivering premium custom garments. The demand structure in Sudan Khartoum requires dual specialization: formal Western-style tailoring for corporate and diplomatic sectors, alongside traditional Sudanese attire such as the jellabiya, toub, and ceremonial robes that hold profound cultural significance. This case study emphasizes that understanding local dress codes, seasonal climate variations, and religious observances is non-negotiable for commercial success in Sudan Khartoum. Consequently, the tailor enterprise embedded its operations within community networks to ensure product relevance and brand loyalty.</w:t>
      </w:r>
    </w:p>
    <w:bookmarkEnd w:id="21"/>
    <w:bookmarkStart w:id="22" w:name="Xa5f4847e1eccc19bf472f48653b9c5d63e786fd"/>
    <w:p>
      <w:pPr>
        <w:pStyle w:val="Heading2"/>
      </w:pPr>
      <w:r>
        <w:t xml:space="preserve">Case Study</w:t>
      </w:r>
      <w:r>
        <w:t xml:space="preserve">: Operational Methodology and Implementation Strategy</w:t>
      </w:r>
    </w:p>
    <w:p>
      <w:pPr>
        <w:pStyle w:val="FirstParagraph"/>
      </w:pPr>
      <w:r>
        <w:t xml:space="preserve">The core subject of this case study is a mid-scale tailor workshop that implemented a hybrid business model combining precision manual craftsmanship with digital client management systems. The tailor enterprise introduced cloud-based appointment scheduling, fabric catalog digitization, and virtual fitting consultations to streamline operations while preserving the tactile quality expected by customers in Sudan Khartoum. Material sourcing within Sudan Khartoum was restructured through strategic alliances with regional cotton cooperatives and verified textile distributors, effectively reducing dependency on volatile cross-border shipments. This case study documents the tailor's adoption of modular inventory tracking, which minimizes fabric waste and accelerates turnaround times for bulk institutional orders. Furthermore, the workshop established a structured apprenticeship program that trains local youth in pattern drafting, industrial machine maintenance, and client communication protocols. By investing in human capital development within Sudan Khartoum, this case study demonstrates how sustainable tailoring practices can foster intergenerational skill transfer and reduce urban unemployment.</w:t>
      </w:r>
    </w:p>
    <w:bookmarkEnd w:id="22"/>
    <w:bookmarkStart w:id="23" w:name="Xd2ae471d2e57a6ab60a355ae3f16d7093fbcd6e"/>
    <w:p>
      <w:pPr>
        <w:pStyle w:val="Heading2"/>
      </w:pPr>
      <w:r>
        <w:t xml:space="preserve">Strategic Challenges Documented in This Case Study</w:t>
      </w:r>
    </w:p>
    <w:p>
      <w:pPr>
        <w:pStyle w:val="FirstParagraph"/>
      </w:pPr>
      <w:r>
        <w:t xml:space="preserve">Operating a tailor business in Sudan Khartoum presents distinct operational hurdles that are thoroughly analyzed throughout this case study. Energy infrastructure instability necessitated the procurement of solar-assisted power systems to ensure uninterrupted sewing equipment functionality during grid outages. Concurrently, fluctuating import tariffs and foreign exchange restrictions complicated the acquisition of premium synthetic blends and specialized tailoring accessories. This case study reveals how the tailor enterprise mitigated these risks through dynamic inventory buffering, localized fabric substitution protocols, and transparent pricing communication with clients in Sudan Khartoum. Customer retention strategies were further refined by implementing loyalty programs that recognize long-term patrons across different socioeconomic tiers within Sudan Khartoum. The case study also addresses competition from mass-produced garments imported through informal markets, demonstrating how the tailor maintained market share by emphasizing customization, fit accuracy, and ethical production values.</w:t>
      </w:r>
    </w:p>
    <w:bookmarkEnd w:id="23"/>
    <w:bookmarkStart w:id="24" w:name="X730786f5cd9799b6213a56a93aa8ad5ab343022"/>
    <w:p>
      <w:pPr>
        <w:pStyle w:val="Heading2"/>
      </w:pPr>
      <w:r>
        <w:t xml:space="preserve">Empirical Findings: Performance Metrics and Community Impact</w:t>
      </w:r>
    </w:p>
    <w:p>
      <w:pPr>
        <w:pStyle w:val="FirstParagraph"/>
      </w:pPr>
      <w:r>
        <w:t xml:space="preserve">The quantitative and qualitative data collected for this case study confirms substantial operational success across multiple performance indicators. Over a twenty-four-month monitoring period, the tailor enterprise recorded a forty-two percent increase in gross revenue while simultaneously reducing material waste by twenty-eight percent through precision cutting techniques. Employment generation in Sudan Khartoum expanded significantly, with the workshop employing ten full-time seamstresses and tailors alongside twelve part-time apprentices receiving stipends and vocational certifications. This case study also tracks customer satisfaction metrics, revealing a ninety-four percent repeat purchase rate among individual clients and sustained contracts with educational institutions, religious organizations, and municipal offices across Sudan Khartoum. Environmental sustainability initiatives documented in this case study include the repurposing of textile offcuts into reusable market accessories and the installation of energy-efficient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Case Study: Tailor Operations and Economic Integration in Sudan Khartoum</dc:title>
  <dc:creator/>
  <dc:language>en</dc:language>
  <cp:keywords/>
  <dcterms:created xsi:type="dcterms:W3CDTF">2026-07-29T03:24:54Z</dcterms:created>
  <dcterms:modified xsi:type="dcterms:W3CDTF">2026-07-29T03:24:54Z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