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Australia,</w:t>
      </w:r>
      <w:r>
        <w:t xml:space="preserve"> </w:t>
      </w:r>
      <w:r>
        <w:t xml:space="preserve">Melbourne</w:t>
      </w:r>
    </w:p>
    <w:bookmarkStart w:id="28" w:name="X205af92d13a1c9e4f26defeb075c0bf1b783776"/>
    <w:p>
      <w:pPr>
        <w:pStyle w:val="Heading1"/>
      </w:pPr>
      <w:r>
        <w:t xml:space="preserve">Case Study: Evolving the Role of the Teacher Primary in Australia, Melbourne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Educational Administrators, Policy Makers, and Teaching Professionals</w:t>
      </w:r>
    </w:p>
    <w:bookmarkStart w:id="20" w:name="executive-summary"/>
    <w:p>
      <w:pPr>
        <w:pStyle w:val="Heading2"/>
      </w:pPr>
      <w:r>
        <w:t xml:space="preserve">Executive Summary</w:t>
      </w:r>
    </w:p>
    <w:p>
      <w:pPr>
        <w:pStyle w:val="FirstParagraph"/>
      </w:pPr>
      <w:r>
        <w:t xml:space="preserve">This case study examines the dynamic shifts occurring within the primary education sector in Australia, with a specific focus on the metropolitan hub of Melbourne. As one of the most culturally diverse and rapidly developing cities in Australia, Melbourne presents a unique microcosm for understanding modern pedagogical challenges. The central theme of this document is the transformation of the</w:t>
      </w:r>
      <w:r>
        <w:t xml:space="preserve"> </w:t>
      </w:r>
      <w:r>
        <w:rPr>
          <w:bCs/>
          <w:b/>
        </w:rPr>
        <w:t xml:space="preserve">Teacher Primary</w:t>
      </w:r>
      <w:r>
        <w:t xml:space="preserve"> </w:t>
      </w:r>
      <w:r>
        <w:t xml:space="preserve">role. Historically viewed as content deliverers, primary teachers in</w:t>
      </w:r>
      <w:r>
        <w:t xml:space="preserve"> </w:t>
      </w:r>
      <w:r>
        <w:rPr>
          <w:bCs/>
          <w:b/>
        </w:rPr>
        <w:t xml:space="preserve">Australia Melbourne</w:t>
      </w:r>
      <w:r>
        <w:t xml:space="preserve"> </w:t>
      </w:r>
      <w:r>
        <w:t xml:space="preserve">are now evolving into facilitators of holistic development, digital integrators, and culturally responsive mentors. This document explores how these changes impact student outcomes and classroom dynamics in a metropolitan context.</w:t>
      </w:r>
    </w:p>
    <w:bookmarkEnd w:id="20"/>
    <w:bookmarkStart w:id="21" w:name="the-context-why-australia-melbourne"/>
    <w:p>
      <w:pPr>
        <w:pStyle w:val="Heading2"/>
      </w:pPr>
      <w:r>
        <w:t xml:space="preserve">The Context: Why Australia, Melbourne?</w:t>
      </w:r>
    </w:p>
    <w:p>
      <w:pPr>
        <w:pStyle w:val="FirstParagraph"/>
      </w:pPr>
      <w:r>
        <w:t xml:space="preserve">Melbourne has long been recognized as the cultural and educational capital of</w:t>
      </w:r>
      <w:r>
        <w:t xml:space="preserve"> </w:t>
      </w:r>
      <w:r>
        <w:rPr>
          <w:bCs/>
          <w:b/>
        </w:rPr>
        <w:t xml:space="preserve">Australia</w:t>
      </w:r>
      <w:r>
        <w:t xml:space="preserve">. However, the specific demographic makeup of Melbourne schools distinguishes them from rural counterparts or other state capitals. A significant portion of students in Melbourne’s primary schools come from migrant and refugee backgrounds. This diversity necessitates a teaching style that is not only academically rigorous but also deeply empathetic and linguistically adaptive.</w:t>
      </w:r>
    </w:p>
    <w:p>
      <w:pPr>
        <w:pStyle w:val="BodyText"/>
      </w:pPr>
      <w:r>
        <w:t xml:space="preserve">In the context of</w:t>
      </w:r>
      <w:r>
        <w:t xml:space="preserve"> </w:t>
      </w:r>
      <w:r>
        <w:rPr>
          <w:bCs/>
          <w:b/>
        </w:rPr>
        <w:t xml:space="preserve">Australia Melbourne</w:t>
      </w:r>
      <w:r>
        <w:t xml:space="preserve">, the pressure on primary education systems has intensified due to population growth and urbanization. Schools are facing increased demand for resources, specialized support services, and inclusive educational practices. The city’s competitive education landscape means that parents and policymakers expect high standards of academic achievement alongside social-emotional wellbeing. Consequently, the</w:t>
      </w:r>
      <w:r>
        <w:t xml:space="preserve"> </w:t>
      </w:r>
      <w:r>
        <w:rPr>
          <w:bCs/>
          <w:b/>
        </w:rPr>
        <w:t xml:space="preserve">Teacher Primary</w:t>
      </w:r>
      <w:r>
        <w:t xml:space="preserve"> </w:t>
      </w:r>
      <w:r>
        <w:t xml:space="preserve">in this region operates under a microscope of accountability while simultaneously being expected to provide personalized care.</w:t>
      </w:r>
    </w:p>
    <w:bookmarkEnd w:id="21"/>
    <w:bookmarkStart w:id="25" w:name="the-changing-role-of-the-teacher-primary"/>
    <w:p>
      <w:pPr>
        <w:pStyle w:val="Heading2"/>
      </w:pPr>
      <w:r>
        <w:t xml:space="preserve">The Changing Role of the Teacher Primary</w:t>
      </w:r>
    </w:p>
    <w:p>
      <w:pPr>
        <w:pStyle w:val="FirstParagraph"/>
      </w:pPr>
      <w:r>
        <w:t xml:space="preserve">The traditional model of instruction is obsolete in the modern Melbourne classroom. Today’s</w:t>
      </w:r>
      <w:r>
        <w:t xml:space="preserve"> </w:t>
      </w:r>
      <w:r>
        <w:rPr>
          <w:bCs/>
          <w:b/>
        </w:rPr>
        <w:t xml:space="preserve">Teacher Primary</w:t>
      </w:r>
      <w:r>
        <w:t xml:space="preserve"> </w:t>
      </w:r>
      <w:r>
        <w:t xml:space="preserve">must navigate a complex intersection of technology, pedagogy, and psychology. This case study identifies three core pillars defining this new role:</w:t>
      </w:r>
    </w:p>
    <w:bookmarkStart w:id="22" w:name="digital-pedagogy-and-integration"/>
    <w:p>
      <w:pPr>
        <w:pStyle w:val="Heading3"/>
      </w:pPr>
      <w:r>
        <w:t xml:space="preserve">1. Digital Pedagogy and Integration</w:t>
      </w:r>
    </w:p>
    <w:p>
      <w:pPr>
        <w:pStyle w:val="FirstParagraph"/>
      </w:pPr>
      <w:r>
        <w:t xml:space="preserve">In the aftermath of global educational disruptions, schools in Melbourne have accelerated their adoption of digital tools. The modern</w:t>
      </w:r>
      <w:r>
        <w:t xml:space="preserve"> </w:t>
      </w:r>
      <w:r>
        <w:rPr>
          <w:bCs/>
          <w:b/>
        </w:rPr>
        <w:t xml:space="preserve">Teacher Primary</w:t>
      </w:r>
      <w:r>
        <w:t xml:space="preserve"> </w:t>
      </w:r>
      <w:r>
        <w:t xml:space="preserve">is no longer just a presenter of information but a guide through the vast landscape of digital resources. In classrooms across suburbs like Richmond, Brunswick, and South Yarra, teachers utilize learning management systems (LMS), interactive whiteboards, and educational apps to personalize learning pathways.</w:t>
      </w:r>
    </w:p>
    <w:p>
      <w:pPr>
        <w:pStyle w:val="BodyText"/>
      </w:pPr>
      <w:r>
        <w:t xml:space="preserve">However, this shift brings challenges. Teachers must balance screen time with physical activity and social interaction. In Melbourne’s tech-savvy environment, parents often expect their children to be digitally fluent from a young age. Therefore, the</w:t>
      </w:r>
      <w:r>
        <w:t xml:space="preserve"> </w:t>
      </w:r>
      <w:r>
        <w:rPr>
          <w:bCs/>
          <w:b/>
        </w:rPr>
        <w:t xml:space="preserve">Teacher Primary</w:t>
      </w:r>
      <w:r>
        <w:t xml:space="preserve"> </w:t>
      </w:r>
      <w:r>
        <w:t xml:space="preserve">must be adept at selecting appropriate technologies that enhance critical thinking rather than passive consumption.</w:t>
      </w:r>
    </w:p>
    <w:bookmarkEnd w:id="22"/>
    <w:bookmarkStart w:id="23" w:name="cultural-responsiveness-and-inclusivity"/>
    <w:p>
      <w:pPr>
        <w:pStyle w:val="Heading3"/>
      </w:pPr>
      <w:r>
        <w:t xml:space="preserve">2. Cultural Responsiveness and Inclusivity</w:t>
      </w:r>
    </w:p>
    <w:p>
      <w:pPr>
        <w:pStyle w:val="FirstParagraph"/>
      </w:pPr>
      <w:r>
        <w:t xml:space="preserve">Melbourne is often cited as one of the most multicultural cities in the world. For a</w:t>
      </w:r>
      <w:r>
        <w:t xml:space="preserve"> </w:t>
      </w:r>
      <w:r>
        <w:rPr>
          <w:bCs/>
          <w:b/>
        </w:rPr>
        <w:t xml:space="preserve">Teacher Primary</w:t>
      </w:r>
      <w:r>
        <w:t xml:space="preserve"> </w:t>
      </w:r>
      <w:r>
        <w:t xml:space="preserve">working in this environment, cultural competence is not optional; it is essential. Students may arrive with varying levels of English proficiency (EAL/D - English as an Additional Language or Dialect). The teacher’s role expands to include language scaffolding and creating an inclusive curriculum that reflects the diverse heritage of the student body.</w:t>
      </w:r>
    </w:p>
    <w:p>
      <w:pPr>
        <w:pStyle w:val="BodyText"/>
      </w:pPr>
      <w:r>
        <w:t xml:space="preserve">In many Melbourne primary schools, teachers collaborate closely with interpreters, cultural mentors, and families to ensure that educational content is accessible. This holistic approach ensures that every child feels represented and valued. The</w:t>
      </w:r>
      <w:r>
        <w:t xml:space="preserve"> </w:t>
      </w:r>
      <w:r>
        <w:rPr>
          <w:bCs/>
          <w:b/>
        </w:rPr>
        <w:t xml:space="preserve">Teacher Primary</w:t>
      </w:r>
      <w:r>
        <w:t xml:space="preserve"> </w:t>
      </w:r>
      <w:r>
        <w:t xml:space="preserve">becomes a bridge between home cultures and the Australian curriculum, fostering a sense of belonging among students from diverse backgrounds.</w:t>
      </w:r>
    </w:p>
    <w:bookmarkEnd w:id="23"/>
    <w:bookmarkStart w:id="24" w:name="Xa247ce5fac89f31b28ca8590771f1b087d852a3"/>
    <w:p>
      <w:pPr>
        <w:pStyle w:val="Heading3"/>
      </w:pPr>
      <w:r>
        <w:t xml:space="preserve">3. Social-Emotional Learning (SEL) Facilitator</w:t>
      </w:r>
    </w:p>
    <w:p>
      <w:pPr>
        <w:pStyle w:val="FirstParagraph"/>
      </w:pPr>
      <w:r>
        <w:t xml:space="preserve">The mental health of children in primary school has become a paramount concern for educators in Melbourne. Post-pandemic anxiety, social isolation, and family instability have impacted young learners significantly. The role of the</w:t>
      </w:r>
      <w:r>
        <w:t xml:space="preserve"> </w:t>
      </w:r>
      <w:r>
        <w:rPr>
          <w:bCs/>
          <w:b/>
        </w:rPr>
        <w:t xml:space="preserve">Teacher Primary</w:t>
      </w:r>
      <w:r>
        <w:t xml:space="preserve"> </w:t>
      </w:r>
      <w:r>
        <w:t xml:space="preserve">now heavily encompasses emotional support. Teachers are trained to identify signs of distress and implement SEL programs that teach resilience, empathy, and conflict resolution.</w:t>
      </w:r>
    </w:p>
    <w:p>
      <w:pPr>
        <w:pStyle w:val="BodyText"/>
      </w:pPr>
      <w:r>
        <w:t xml:space="preserve">In the high-pressure academic environment of</w:t>
      </w:r>
      <w:r>
        <w:t xml:space="preserve"> </w:t>
      </w:r>
      <w:r>
        <w:rPr>
          <w:bCs/>
          <w:b/>
        </w:rPr>
        <w:t xml:space="preserve">Australia Melbourne</w:t>
      </w:r>
      <w:r>
        <w:t xml:space="preserve">, schools are increasingly prioritizing wellbeing alongside literacy and numeracy. Teachers act as first responders for emotional crises, requiring them to possess strong interpersonal skills and knowledge of local support networks within the Victorian education system.</w:t>
      </w:r>
    </w:p>
    <w:bookmarkEnd w:id="24"/>
    <w:bookmarkEnd w:id="25"/>
    <w:bookmarkStart w:id="26" w:name="Xf0a446917beadd4c4355768c0f1ef3bfaba9599"/>
    <w:p>
      <w:pPr>
        <w:pStyle w:val="Heading2"/>
      </w:pPr>
      <w:r>
        <w:t xml:space="preserve">Challenges Faced by Teacher Primary Professionals</w:t>
      </w:r>
    </w:p>
    <w:p>
      <w:pPr>
        <w:pStyle w:val="FirstParagraph"/>
      </w:pPr>
      <w:r>
        <w:t xml:space="preserve">Despite the rewards, being a</w:t>
      </w:r>
      <w:r>
        <w:t xml:space="preserve"> </w:t>
      </w:r>
      <w:r>
        <w:rPr>
          <w:bCs/>
          <w:b/>
        </w:rPr>
        <w:t xml:space="preserve">Teacher Primary</w:t>
      </w:r>
      <w:r>
        <w:t xml:space="preserve"> </w:t>
      </w:r>
      <w:r>
        <w:t xml:space="preserve">in Melbourne comes with distinct challenges. Workload management is a critical issue. The expectation to document progress against the Australian Curriculum while managing individual student needs leads to significant administrative burdens.</w:t>
      </w:r>
    </w:p>
    <w:p>
      <w:pPr>
        <w:pStyle w:val="BodyText"/>
      </w:pPr>
      <w:r>
        <w:t xml:space="preserve">Furthermore, retention rates are declining across Victoria. The cost of living crisis in Melbourne has made it difficult for early-career teachers to remain in the profession without adequate financial support and manageable workloads. Professional development is also evolving; teachers must engage in continuous learning to stay relevant with new pedagogical trends and technology updates.</w:t>
      </w:r>
    </w:p>
    <w:bookmarkEnd w:id="26"/>
    <w:bookmarkStart w:id="27" w:name="X9097fedc0edcca610161144b9059e7d79d12f85"/>
    <w:p>
      <w:pPr>
        <w:pStyle w:val="Heading2"/>
      </w:pPr>
      <w:r>
        <w:t xml:space="preserve">Strategic Recommendations for Stakeholders</w:t>
      </w:r>
    </w:p>
    <w:p>
      <w:pPr>
        <w:pStyle w:val="FirstParagraph"/>
      </w:pPr>
      <w:r>
        <w:t xml:space="preserve">To sustain high-quality primary education in Melbourne, several strategies are recommended:</w:t>
      </w:r>
    </w:p>
    <w:p>
      <w:pPr>
        <w:numPr>
          <w:ilvl w:val="0"/>
          <w:numId w:val="1001"/>
        </w:numPr>
        <w:pStyle w:val="Compact"/>
      </w:pPr>
      <w:r>
        <w:rPr>
          <w:bCs/>
          <w:b/>
        </w:rPr>
        <w:t xml:space="preserve">Enhanced Professional Development:</w:t>
      </w:r>
      <w:r>
        <w:t xml:space="preserve"> </w:t>
      </w:r>
      <w:r>
        <w:t xml:space="preserve">Schools should invest in targeted training for the</w:t>
      </w:r>
      <w:r>
        <w:t xml:space="preserve"> </w:t>
      </w:r>
      <w:r>
        <w:rPr>
          <w:bCs/>
          <w:b/>
        </w:rPr>
        <w:t xml:space="preserve">Teacher Primary</w:t>
      </w:r>
      <w:r>
        <w:t xml:space="preserve"> </w:t>
      </w:r>
      <w:r>
        <w:t xml:space="preserve">role, focusing on digital literacy, trauma-informed care, and culturally responsive teaching.</w:t>
      </w:r>
    </w:p>
    <w:p>
      <w:pPr>
        <w:numPr>
          <w:ilvl w:val="0"/>
          <w:numId w:val="1001"/>
        </w:numPr>
        <w:pStyle w:val="Compact"/>
      </w:pPr>
      <w:r>
        <w:rPr>
          <w:bCs/>
          <w:b/>
        </w:rPr>
        <w:t xml:space="preserve">Collaborative Planning Time:</w:t>
      </w:r>
      <w:r>
        <w:t xml:space="preserve"> </w:t>
      </w:r>
      <w:r>
        <w:t xml:space="preserve">Allocating dedicated time for teachers to collaborate with colleagues can reduce isolation and improve instructional quality. Peer mentoring programs should be expanded.</w:t>
      </w:r>
    </w:p>
    <w:p>
      <w:pPr>
        <w:numPr>
          <w:ilvl w:val="0"/>
          <w:numId w:val="1001"/>
        </w:numPr>
        <w:pStyle w:val="Compact"/>
      </w:pPr>
      <w:r>
        <w:rPr>
          <w:bCs/>
          <w:b/>
        </w:rPr>
        <w:t xml:space="preserve">Mental Health Support Systems:</w:t>
      </w:r>
      <w:r>
        <w:t xml:space="preserve"> </w:t>
      </w:r>
      <w:r>
        <w:t xml:space="preserve">Schools in Melbourne must provide robust support structures for staff, recognizing that teacher wellbeing is directly linked to student success.</w:t>
      </w:r>
    </w:p>
    <w:p>
      <w:pPr>
        <w:numPr>
          <w:ilvl w:val="0"/>
          <w:numId w:val="1001"/>
        </w:numPr>
        <w:pStyle w:val="Compact"/>
      </w:pPr>
      <w:r>
        <w:rPr>
          <w:bCs/>
          <w:b/>
        </w:rPr>
        <w:t xml:space="preserve">Community Engagement:</w:t>
      </w:r>
      <w:r>
        <w:t xml:space="preserve"> </w:t>
      </w:r>
      <w:r>
        <w:t xml:space="preserve">Strengthening ties between schools and local community organizations can provide additional resources for families, easing the burden on the</w:t>
      </w:r>
      <w:r>
        <w:t xml:space="preserve"> </w:t>
      </w:r>
      <w:r>
        <w:rPr>
          <w:bCs/>
          <w:b/>
        </w:rPr>
        <w:t xml:space="preserve">Teacher Primary</w:t>
      </w:r>
      <w:r>
        <w:t xml:space="preserve">.</w:t>
      </w:r>
    </w:p>
    <w:p>
      <w:pPr>
        <w:pStyle w:val="FirstParagraph"/>
      </w:pPr>
      <w:r>
        <w:t xml:space="preserve">The evolution of the primary education landscape in Melbourne reflects broader national trends in Australia, yet it is uniquely shaped by its multicultural and metropolitan characteristics. The role of the</w:t>
      </w:r>
      <w:r>
        <w:t xml:space="preserve"> </w:t>
      </w:r>
      <w:r>
        <w:rPr>
          <w:bCs/>
          <w:b/>
        </w:rPr>
        <w:t xml:space="preserve">Teacher Primary</w:t>
      </w:r>
      <w:r>
        <w:t xml:space="preserve"> </w:t>
      </w:r>
      <w:r>
        <w:t xml:space="preserve">has expanded from a sole focus on academic instruction to a multifaceted profession requiring expertise in technology, emotional intelligence, and cultural diversity.</w:t>
      </w:r>
    </w:p>
    <w:p>
      <w:pPr>
        <w:pStyle w:val="BodyText"/>
      </w:pPr>
      <w:r>
        <w:t xml:space="preserve">As we look toward the future, supporting these educators is crucial. By investing in their professional growth and wellbeing, we ensure that primary schools in Australia’s Melbourne continue to be vibrant centers of learning. The success of future generations depends on the quality of support provided to today’s teachers. In this dynamic environment, the</w:t>
      </w:r>
      <w:r>
        <w:t xml:space="preserve"> </w:t>
      </w:r>
      <w:r>
        <w:rPr>
          <w:bCs/>
          <w:b/>
        </w:rPr>
        <w:t xml:space="preserve">Teacher Primary</w:t>
      </w:r>
      <w:r>
        <w:t xml:space="preserve"> </w:t>
      </w:r>
      <w:r>
        <w:t xml:space="preserve">remains the cornerstone of educational excellence, adapting continuously to meet the needs of a changing world.</w:t>
      </w:r>
    </w:p>
    <w:p>
      <w:pPr>
        <w:pStyle w:val="BodyText"/>
      </w:pPr>
      <w:r>
        <w:rPr>
          <w:iCs/>
          <w:i/>
        </w:rPr>
        <w:t xml:space="preserve">This case study underscores that while methodologies and tools may change, the core mission of primary education—to nurture young minds in a supportive and inclusive environment—remains constant in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Australia, Melbourne</dc:title>
  <dc:creator/>
  <dc:language>en</dc:language>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file>