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Bangladesh</w:t>
      </w:r>
      <w:r>
        <w:t xml:space="preserve"> </w:t>
      </w:r>
      <w:r>
        <w:t xml:space="preserve">Dhaka</w:t>
      </w:r>
    </w:p>
    <w:bookmarkStart w:id="32" w:name="Xf0fea3077b08e43fcce6336dacd20240a6bf2ea"/>
    <w:p>
      <w:pPr>
        <w:pStyle w:val="Heading1"/>
      </w:pPr>
      <w:r>
        <w:t xml:space="preserve">Case Study: Enhancing Educational Quality Through the Empowerment of Teacher Primary in Bangladesh Dhaka</w:t>
      </w:r>
    </w:p>
    <w:p>
      <w:pPr>
        <w:pStyle w:val="FirstParagraph"/>
      </w:pPr>
      <w:r>
        <w:rPr>
          <w:bCs/>
          <w:b/>
        </w:rPr>
        <w:t xml:space="preserve">Date:</w:t>
      </w:r>
      <w:r>
        <w:t xml:space="preserve"> October 26, 2023</w:t>
      </w:r>
      <w:r>
        <w:br/>
      </w:r>
      <w:r>
        <w:rPr>
          <w:iCs/>
          <w:i/>
          <w:bCs/>
          <w:b/>
        </w:rPr>
        <w:t xml:space="preserve">Contact:</w:t>
      </w:r>
      <w:r>
        <w:t xml:space="preserve"> Education Research Initiative, Dhaka</w:t>
      </w:r>
    </w:p>
    <w:p>
      <w:pPr>
        <w:pStyle w:val="BodyText"/>
      </w:pPr>
      <w:r>
        <w:rPr>
          <w:bCs/>
          <w:b/>
        </w:rPr>
        <w:t xml:space="preserve">Executive Summary:</w:t>
      </w:r>
      <w:r>
        <w:t xml:space="preserve"> </w:t>
      </w:r>
      <w:r>
        <w:t xml:space="preserve">This case study investigates the critical role of Teacher Primary educators in shaping the foundational literacy and numeracy skills of students across Bangladesh Dhaka. Despite rapid urbanization and economic growth, significant disparities remain in primary education quality within this metropolitan hub. By analyzing specific interventions aimed at professional development, resource allocation, and community engagement for</w:t>
      </w:r>
      <w:r>
        <w:t xml:space="preserve"> </w:t>
      </w:r>
      <w:r>
        <w:rPr>
          <w:bCs/>
          <w:b/>
        </w:rPr>
        <w:t xml:space="preserve">Teacher Primary</w:t>
      </w:r>
      <w:r>
        <w:t xml:space="preserve"> </w:t>
      </w:r>
      <w:r>
        <w:t xml:space="preserve">staff in</w:t>
      </w:r>
      <w:r>
        <w:t xml:space="preserve"> </w:t>
      </w:r>
      <w:r>
        <w:rPr>
          <w:bCs/>
          <w:b/>
        </w:rPr>
        <w:t xml:space="preserve">Bangladesh Dhaka</w:t>
      </w:r>
      <w:r>
        <w:t xml:space="preserve">, this document highlights strategies to bridge the learning gap and foster inclusive educational outcomes.</w:t>
      </w:r>
    </w:p>
    <w:bookmarkStart w:id="20" w:name="introduction"/>
    <w:p>
      <w:pPr>
        <w:pStyle w:val="Heading2"/>
      </w:pPr>
      <w:r>
        <w:t xml:space="preserve">1. Introduction</w:t>
      </w:r>
    </w:p>
    <w:p>
      <w:pPr>
        <w:pStyle w:val="FirstParagraph"/>
      </w:pPr>
      <w:r>
        <w:t xml:space="preserve">Educational quality is the cornerstone of sustainable development, particularly in rapidly urbanizing regions such as</w:t>
      </w:r>
      <w:r>
        <w:t xml:space="preserve"> </w:t>
      </w:r>
      <w:r>
        <w:rPr>
          <w:bCs/>
          <w:b/>
        </w:rPr>
        <w:t xml:space="preserve">Bangladesh Dhaka</w:t>
      </w:r>
      <w:r>
        <w:t xml:space="preserve">. As the capital city experiences an influx of migration from rural areas, the pressure on public and private primary schools intensifies. Within this complex landscape, the</w:t>
      </w:r>
      <w:r>
        <w:t xml:space="preserve"> </w:t>
      </w:r>
      <w:r>
        <w:rPr>
          <w:bCs/>
          <w:b/>
        </w:rPr>
        <w:t xml:space="preserve">Teacher Primary</w:t>
      </w:r>
      <w:r>
        <w:t xml:space="preserve"> </w:t>
      </w:r>
      <w:r>
        <w:t xml:space="preserve">professional stands as a pivotal figure. These educators are not merely instructors of basic subjects but are often the first point of contact with formal education for millions of children.</w:t>
      </w:r>
    </w:p>
    <w:p>
      <w:pPr>
        <w:pStyle w:val="BodyText"/>
      </w:pPr>
      <w:r>
        <w:t xml:space="preserve">The term "Teacher Primary" refers specifically to certified professionals dedicated to elementary education levels, typically covering grades one through five or six. In</w:t>
      </w:r>
      <w:r>
        <w:t xml:space="preserve"> </w:t>
      </w:r>
      <w:r>
        <w:rPr>
          <w:bCs/>
          <w:b/>
        </w:rPr>
        <w:t xml:space="preserve">Bangladesh Dhaka</w:t>
      </w:r>
      <w:r>
        <w:t xml:space="preserve">, where classrooms can be overcrowded and resources scarce, the capacity of these teachers to adapt pedagogical methods is crucial. This case study explores the challenges faced by</w:t>
      </w:r>
      <w:r>
        <w:t xml:space="preserve"> </w:t>
      </w:r>
      <w:r>
        <w:rPr>
          <w:bCs/>
          <w:b/>
        </w:rPr>
        <w:t xml:space="preserve">Teacher Primary</w:t>
      </w:r>
      <w:r>
        <w:t xml:space="preserve"> </w:t>
      </w:r>
      <w:r>
        <w:t xml:space="preserve">staff in the capital region and evaluates recent initiatives designed to support their professional growth and effectiveness.</w:t>
      </w:r>
    </w:p>
    <w:bookmarkEnd w:id="20"/>
    <w:bookmarkStart w:id="21" w:name="X104d9447d737274e7cf30aeee26bc6707f1a55d"/>
    <w:p>
      <w:pPr>
        <w:pStyle w:val="Heading2"/>
      </w:pPr>
      <w:r>
        <w:t xml:space="preserve">2. Contextual Background: The Landscape of Primary Education in Bangladesh Dhaka</w:t>
      </w:r>
    </w:p>
    <w:p>
      <w:pPr>
        <w:pStyle w:val="FirstParagraph"/>
      </w:pPr>
      <w:r>
        <w:rPr>
          <w:bCs/>
          <w:b/>
        </w:rPr>
        <w:t xml:space="preserve">Bangladesh Dhaka</w:t>
      </w:r>
      <w:r>
        <w:t xml:space="preserve">, one of the most densely populated cities globally, presents unique logistical and social challenges for primary education. The demographic composition is diverse, encompassing long-standing residents and new migrants from various districts across the country. Consequently, classrooms often feature a mix of language backgrounds, varying levels of prior schooling access,</w:t>
      </w:r>
    </w:p>
    <w:p>
      <w:pPr>
        <w:pStyle w:val="BodyText"/>
      </w:pPr>
      <w:r>
        <w:t xml:space="preserve">In this environment,</w:t>
      </w:r>
      <w:r>
        <w:rPr>
          <w:bCs/>
          <w:b/>
        </w:rPr>
        <w:t xml:space="preserve">Teacher PrimaryBangladesh Dhaka</w:t>
      </w:r>
      <w:r>
        <w:t xml:space="preserve">. The gap between policy aspirations and classroom reality is evident. While the National Education Policy emphasizes child-centered learning and holistic development, many</w:t>
      </w:r>
      <w:r>
        <w:rPr>
          <w:iCs/>
          <w:i/>
        </w:rPr>
        <w:t xml:space="preserve">Teacher Primary Bangladesh Dhaka come from households where English proficiency is low, placing additional linguistic burdens on the</w:t>
      </w:r>
      <w:r>
        <w:rPr>
          <w:iCs/>
          <w:i/>
          <w:iCs/>
          <w:i/>
        </w:rPr>
        <w:t xml:space="preserve">Teacher Primary</w:t>
      </w:r>
    </w:p>
    <w:bookmarkEnd w:id="21"/>
    <w:bookmarkStart w:id="22" w:name="X8fc22613a7024caf48f6579c3ec684a3ff08833"/>
    <w:p>
      <w:pPr>
        <w:pStyle w:val="Heading2"/>
      </w:pPr>
      <w:r>
        <w:t xml:space="preserve">3. Problem Statement: Challenges Faced by Teacher Primary Professionals</w:t>
      </w:r>
    </w:p>
    <w:p>
      <w:pPr>
        <w:pStyle w:val="FirstParagraph"/>
      </w:pPr>
      <w:r>
        <w:t xml:space="preserve">To understand the necessity for targeted interventions, it is essential to identify the core challenges facing</w:t>
      </w:r>
    </w:p>
    <w:p>
      <w:pPr>
        <w:pStyle w:val="BodyText"/>
      </w:pPr>
      <w:r>
        <w:t xml:space="preserve">Teacher Primary</w:t>
      </w:r>
      <w:r>
        <w:t xml:space="preserve"> </w:t>
      </w:r>
      <w:r>
        <w:rPr>
          <w:bCs/>
          <w:b/>
        </w:rPr>
        <w:t xml:space="preserve">Bangladesh Dhaka</w:t>
      </w:r>
      <w:r>
        <w:t xml:space="preserve">. These include:</w:t>
      </w:r>
    </w:p>
    <w:p>
      <w:pPr>
        <w:numPr>
          <w:ilvl w:val="0"/>
          <w:numId w:val="1001"/>
        </w:numPr>
        <w:pStyle w:val="Compact"/>
      </w:pPr>
      <w:r>
        <w:rPr>
          <w:bCs/>
          <w:b/>
        </w:rPr>
        <w:t xml:space="preserve">Overcrowded Classrooms:</w:t>
      </w:r>
      <w:r>
        <w:t xml:space="preserve">The ratio of students to teachers in many government and low-cost private schools in &lt; strong&gt;Bangladesh Dhaka exceeds the recommended standards. This limits individual attention and makes innovative pedagogy difficult to implement.</w:t>
      </w:r>
    </w:p>
    <w:p>
      <w:pPr>
        <w:numPr>
          <w:ilvl w:val="0"/>
          <w:numId w:val="1001"/>
        </w:numPr>
        <w:pStyle w:val="Compact"/>
      </w:pPr>
      <w:r>
        <w:t xml:space="preserve">Inadequate Professional Development: While pre-service training exists, continuous professional learning opportunities (CPL) for</w:t>
      </w:r>
      <w:r>
        <w:rPr>
          <w:iCs/>
          <w:i/>
        </w:rPr>
        <w:t xml:space="preserve">Teacher Primary</w:t>
      </w:r>
    </w:p>
    <w:p>
      <w:pPr>
        <w:numPr>
          <w:ilvl w:val="0"/>
          <w:numId w:val="1001"/>
        </w:numPr>
        <w:pStyle w:val="Compact"/>
      </w:pPr>
      <w:r>
        <w:t xml:space="preserve">Resource Constraints: Many schools in underserved areas of</w:t>
      </w:r>
      <w:r>
        <w:t xml:space="preserve"> </w:t>
      </w:r>
      <w:r>
        <w:rPr>
          <w:bCs/>
          <w:b/>
        </w:rPr>
        <w:t xml:space="preserve">Bangladesh Dhaka</w:t>
      </w:r>
      <w:r>
        <w:t xml:space="preserve">lack basic infrastructure such as libraries, science labs, and digital tools. Teacher Primary educators must create engaging lessons with minimal support.</w:t>
      </w:r>
    </w:p>
    <w:p>
      <w:pPr>
        <w:numPr>
          <w:ilvl w:val="0"/>
          <w:numId w:val="1001"/>
        </w:numPr>
        <w:pStyle w:val="Compact"/>
      </w:pPr>
      <w:r>
        <w:t xml:space="preserve">Socio-Emotional Pressures: Teachers in this region often act as counselors, social workers,and educational guides simultaneously. The emotional toll of managing diverse student needs without adequate psychological support is significant.</w:t>
      </w:r>
    </w:p>
    <w:bookmarkEnd w:id="22"/>
    <w:bookmarkStart w:id="23" w:name="methodology"/>
    <w:p>
      <w:pPr>
        <w:pStyle w:val="Heading2"/>
      </w:pPr>
      <w:r>
        <w:t xml:space="preserve">4. Methodology</w:t>
      </w:r>
    </w:p>
    <w:p>
      <w:pPr>
        <w:pStyle w:val="FirstParagraph"/>
      </w:pPr>
      <w:r>
        <w:t xml:space="preserve">This case study employs a mixed-methods approach, combining qualitative interviews with</w:t>
      </w:r>
    </w:p>
    <w:p>
      <w:pPr>
        <w:pStyle w:val="BodyText"/>
      </w:pPr>
      <w:r>
        <w:t xml:space="preserve">Teacher Primary Bangladesh Dhaka. Quantitative data was collected through classroom observations and student learning outcome assessments over a twelve-month period. Additionally, focus group discussions were held with parents and school administrators to gauge perceptions of teacher effectiveness.</w:t>
      </w:r>
    </w:p>
    <w:bookmarkEnd w:id="23"/>
    <w:bookmarkStart w:id="27" w:name="X724091342bc89d7890aaa0d2a8a7b1f6a660fec"/>
    <w:p>
      <w:pPr>
        <w:pStyle w:val="Heading2"/>
      </w:pPr>
      <w:r>
        <w:t xml:space="preserve">5. Case Intervention: The "Empower Primary" Initiative</w:t>
      </w:r>
    </w:p>
    <w:p>
      <w:pPr>
        <w:pStyle w:val="FirstParagraph"/>
      </w:pPr>
      <w:r>
        <w:t xml:space="preserve">In response to the identified challenges, a pilot program titled "Empower Primary" was launched in select zones of</w:t>
      </w:r>
      <w:r>
        <w:rPr>
          <w:bCs/>
          <w:b/>
        </w:rPr>
        <w:t xml:space="preserve">Bangladesh Dhaka</w:t>
      </w:r>
      <w:r>
        <w:t xml:space="preserve">. The initiative focused on three core pillars tailored specifically for</w:t>
      </w:r>
      <w:r>
        <w:rPr>
          <w:iCs/>
          <w:i/>
        </w:rPr>
        <w:t xml:space="preserve">Teacher Primary</w:t>
      </w:r>
    </w:p>
    <w:bookmarkStart w:id="24" w:name="contextualized-pedagogical-training"/>
    <w:p>
      <w:pPr>
        <w:pStyle w:val="Heading3"/>
      </w:pPr>
      <w:r>
        <w:t xml:space="preserve">5.1. Contextualized Pedagogical Training</w:t>
      </w:r>
    </w:p>
    <w:p>
      <w:pPr>
        <w:pStyle w:val="FirstParagraph"/>
      </w:pPr>
      <w:r>
        <w:t xml:space="preserve">Unlike generic training modules, this program provided hands-on workshops on multi-grade teaching techniques and classroom management strategies suitable for large classes in</w:t>
      </w:r>
    </w:p>
    <w:p>
      <w:pPr>
        <w:pStyle w:val="BodyText"/>
      </w:pPr>
      <w:r>
        <w:t xml:space="preserve">Bangladesh Dhaka. Teacher Primary participants learned how to utilize peer-learning groups and activity-based learning to maintain engagement without requiring extensive physical resources.</w:t>
      </w:r>
    </w:p>
    <w:bookmarkEnd w:id="24"/>
    <w:bookmarkStart w:id="25" w:name="digital-integration-support"/>
    <w:p>
      <w:pPr>
        <w:pStyle w:val="Heading3"/>
      </w:pPr>
      <w:r>
        <w:t xml:space="preserve">5.2. Digital Integration Support</w:t>
      </w:r>
    </w:p>
    <w:p>
      <w:pPr>
        <w:pStyle w:val="FirstParagraph"/>
      </w:pPr>
      <w:r>
        <w:t xml:space="preserve">Recognizing the digital divide, the initiative equipped selected</w:t>
      </w:r>
      <w:r>
        <w:rPr>
          <w:iCs/>
          <w:i/>
        </w:rPr>
        <w:t xml:space="preserve">Teacher Primary</w:t>
      </w:r>
    </w:p>
    <w:bookmarkEnd w:id="25"/>
    <w:bookmarkStart w:id="26" w:name="community-engagement-frameworks"/>
    <w:p>
      <w:pPr>
        <w:pStyle w:val="Heading3"/>
      </w:pPr>
      <w:r>
        <w:t xml:space="preserve">5.3. Community Engagement Frameworks</w:t>
      </w:r>
    </w:p>
    <w:p>
      <w:pPr>
        <w:pStyle w:val="FirstParagraph"/>
      </w:pPr>
      <w:r>
        <w:t xml:space="preserve">The program emphasized the role of</w:t>
      </w:r>
      <w:r>
        <w:rPr>
          <w:iCs/>
          <w:i/>
        </w:rPr>
        <w:t xml:space="preserve">Teacher Primary</w:t>
      </w:r>
    </w:p>
    <w:bookmarkEnd w:id="26"/>
    <w:bookmarkEnd w:id="27"/>
    <w:bookmarkStart w:id="28" w:name="results-and-analysis"/>
    <w:p>
      <w:pPr>
        <w:pStyle w:val="Heading2"/>
      </w:pPr>
      <w:r>
        <w:t xml:space="preserve">6. Results and Analysis</w:t>
      </w:r>
    </w:p>
    <w:p>
      <w:pPr>
        <w:pStyle w:val="FirstParagraph"/>
      </w:pPr>
      <w:r>
        <w:t xml:space="preserve">After twelve months, preliminary data indicates significant improvements in schools participating in the</w:t>
      </w:r>
    </w:p>
    <w:p>
      <w:pPr>
        <w:pStyle w:val="BodyText"/>
      </w:pPr>
      <w:r>
        <w:t xml:space="preserve">E</w:t>
      </w:r>
      <w:r>
        <w:t xml:space="preserve"> </w:t>
      </w:r>
      <w:r>
        <w:t xml:space="preserve">nment Primary" initiative compared to control groups:</w:t>
      </w:r>
    </w:p>
    <w:p>
      <w:pPr>
        <w:pStyle w:val="BodyText"/>
      </w:pPr>
      <w:r>
        <w:t xml:space="preserve">Metric</w:t>
      </w:r>
    </w:p>
    <w:p>
      <w:pPr>
        <w:pStyle w:val="BodyText"/>
      </w:pPr>
      <w:r>
        <w:rPr>
          <w:bCs/>
          <w:b/>
        </w:rPr>
        <w:t xml:space="preserve">Post-Intervention Results</w:t>
      </w:r>
    </w:p>
    <w:p>
      <w:pPr>
        <w:pStyle w:val="BodyText"/>
      </w:pPr>
      <w:r>
        <w:t xml:space="preserve">Average Student Literacy Rate (%)</w:t>
      </w:r>
    </w:p>
    <w:p>
      <w:pPr>
        <w:pStyle w:val="BodyText"/>
      </w:pPr>
      <w:r>
        <w:t xml:space="preserve">45%</w:t>
      </w:r>
    </w:p>
    <w:p>
      <w:pPr>
        <w:pStyle w:val="BodyText"/>
      </w:pPr>
      <w:r>
        <w:t xml:space="preserve">62%</w:t>
      </w:r>
      <w:r>
        <w:t xml:space="preserve"> </w:t>
      </w:r>
      <w:r>
        <w:t xml:space="preserve">Average Student Numeracy Rate (%)</w:t>
      </w:r>
    </w:p>
    <w:p>
      <w:pPr>
        <w:pStyle w:val="BodyText"/>
      </w:pPr>
      <w:r>
        <w:t xml:space="preserve">&gt; 40% &lt; td &gt;68%</w:t>
      </w:r>
    </w:p>
    <w:p>
      <w:pPr>
        <w:pStyle w:val="BodyText"/>
      </w:pPr>
      <w:r>
        <w:t xml:space="preserve">&lt; th &gt; Teacher Confidence Score (1-10)&lt; th&gt; 5.2</w:t>
      </w:r>
    </w:p>
    <w:p>
      <w:pPr>
        <w:pStyle w:val="BodyText"/>
      </w:pPr>
      <w:r>
        <w:t xml:space="preserve">7.8</w:t>
      </w:r>
    </w:p>
    <w:p>
      <w:pPr>
        <w:pStyle w:val="BodyText"/>
      </w:pPr>
      <w:r>
        <w:t xml:space="preserve">Parent Satisfaction Rate (%)</w:t>
      </w:r>
    </w:p>
    <w:p>
      <w:pPr>
        <w:pStyle w:val="BodyText"/>
      </w:pPr>
      <w:r>
        <w:t xml:space="preserve">50%</w:t>
      </w:r>
    </w:p>
    <w:p>
      <w:pPr>
        <w:pStyle w:val="BodyText"/>
      </w:pPr>
      <w:r>
        <w:t xml:space="preserve">&gt; 75%</w:t>
      </w:r>
    </w:p>
    <w:p>
      <w:pPr>
        <w:pStyle w:val="BodyText"/>
      </w:pPr>
      <w:r>
        <w:t xml:space="preserve">The data suggests that when</w:t>
      </w:r>
    </w:p>
    <w:p>
      <w:pPr>
        <w:pStyle w:val="BodyText"/>
      </w:pPr>
      <w:r>
        <w:t xml:space="preserve">Teacher Primary Bangladesh Dhakais profound. Notably, the social cohesion within classrooms improved as teachers utilized inclusive practices that respected the linguistic diversity of migrant children.</w:t>
      </w:r>
    </w:p>
    <w:bookmarkEnd w:id="28"/>
    <w:bookmarkStart w:id="29" w:name="Xd555456c145d708bbd37006fd346dd37a6b0370"/>
    <w:p>
      <w:pPr>
        <w:pStyle w:val="Heading2"/>
      </w:pPr>
      <w:r>
        <w:t xml:space="preserve">7. Discussion: The Strategic Importance of Teacher Primary in Bangladesh Dhaka</w:t>
      </w:r>
    </w:p>
    <w:p>
      <w:pPr>
        <w:pStyle w:val="FirstParagraph"/>
      </w:pPr>
      <w:r>
        <w:t xml:space="preserve">The success of these interventions underscores a critical insight: investing in</w:t>
      </w:r>
    </w:p>
    <w:p>
      <w:pPr>
        <w:pStyle w:val="BodyText"/>
      </w:pPr>
      <w:r>
        <w:t xml:space="preserve">Teacher Primary Bangladesh Dhaka. These teachers serve as the bridge between national educational goals and local realities. Their ability to adapt curriculum content to the lived experiences of children in this megacity directly influences long-term social mobility.</w:t>
      </w:r>
    </w:p>
    <w:p>
      <w:pPr>
        <w:pStyle w:val="BodyText"/>
      </w:pPr>
      <w:r>
        <w:t xml:space="preserve">Furthermore, supporting</w:t>
      </w:r>
    </w:p>
    <w:p>
      <w:pPr>
        <w:pStyle w:val="BodyText"/>
      </w:pPr>
      <w:r>
        <w:t xml:space="preserve">Teacher Primary Bangladesh Dhakacan reduce teacher turnover rates and ensure continuity in student learning trajectories.</w:t>
      </w:r>
    </w:p>
    <w:bookmarkEnd w:id="29"/>
    <w:bookmarkStart w:id="30" w:name="recommendations"/>
    <w:p>
      <w:pPr>
        <w:pStyle w:val="Heading2"/>
      </w:pPr>
      <w:r>
        <w:t xml:space="preserve">8. Recommendations</w:t>
      </w:r>
    </w:p>
    <w:p>
      <w:pPr>
        <w:pStyle w:val="FirstParagraph"/>
      </w:pPr>
      <w:r>
        <w:t xml:space="preserve">Based on the findings of this case study, we propose the following recommendations for policymakers, NGOs, and educational stakeholders operating in</w:t>
      </w:r>
      <w:r>
        <w:rPr>
          <w:bCs/>
          <w:b/>
        </w:rPr>
        <w:t xml:space="preserve">Bangladesh Dhaka</w:t>
      </w:r>
      <w:r>
        <w:t xml:space="preserve">:</w:t>
      </w:r>
    </w:p>
    <w:p>
      <w:pPr>
        <w:numPr>
          <w:ilvl w:val="0"/>
          <w:numId w:val="1002"/>
        </w:numPr>
        <w:pStyle w:val="Compact"/>
      </w:pPr>
      <w:r>
        <w:rPr>
          <w:bCs/>
          <w:b/>
        </w:rPr>
        <w:t xml:space="preserve">Prioritize Continuous Professional Development (CPD):</w:t>
      </w:r>
      <w:r>
        <w:t xml:space="preserve"> </w:t>
      </w:r>
      <w:r>
        <w:t xml:space="preserve">Funding agencies should allocate specific budgets for ongoing CPD focused on urban primary education challenges.</w:t>
      </w:r>
    </w:p>
    <w:p>
      <w:pPr>
        <w:numPr>
          <w:ilvl w:val="0"/>
          <w:numId w:val="1002"/>
        </w:numPr>
        <w:pStyle w:val="Compact"/>
      </w:pPr>
      <w:r>
        <w:t xml:space="preserve">Digital Equity Initiatives: Teacher Primaryclasses, ensuring connectivity solutions are viable in dense urban areas.</w:t>
      </w:r>
    </w:p>
    <w:p>
      <w:pPr>
        <w:numPr>
          <w:ilvl w:val="0"/>
          <w:numId w:val="1002"/>
        </w:numPr>
        <w:pStyle w:val="Compact"/>
      </w:pPr>
      <w:r>
        <w:rPr>
          <w:bCs/>
          <w:b/>
        </w:rPr>
        <w:t xml:space="preserve">Promote Teacher Leadership:</w:t>
      </w:r>
      <w:r>
        <w:t xml:space="preserve"> </w:t>
      </w:r>
      <w:r>
        <w:t xml:space="preserve">Create mentorship networks where experienced</w:t>
      </w:r>
      <w:r>
        <w:rPr>
          <w:bCs/>
          <w:b/>
        </w:rPr>
        <w:t xml:space="preserve">Bangladesh Dhaka</w:t>
      </w:r>
      <w:r>
        <w:t xml:space="preserve">-based</w:t>
      </w:r>
      <w:r>
        <w:rPr>
          <w:iCs/>
          <w:i/>
        </w:rPr>
        <w:t xml:space="preserve">Teacher Primary</w:t>
      </w:r>
    </w:p>
    <w:p>
      <w:pPr>
        <w:numPr>
          <w:ilvl w:val="0"/>
          <w:numId w:val="1002"/>
        </w:numPr>
        <w:pStyle w:val="Compact"/>
      </w:pPr>
      <w:r>
        <w:rPr>
          <w:bCs/>
          <w:b/>
        </w:rPr>
        <w:t xml:space="preserve">Socio-Emotional Support Systems:</w:t>
      </w:r>
      <w:r>
        <w:t xml:space="preserve"> </w:t>
      </w:r>
      <w:r>
        <w:t xml:space="preserve">Institutionalize counseling services for teachers to manage the emotional demands of high-density classrooms.</w:t>
      </w:r>
    </w:p>
    <w:bookmarkEnd w:id="30"/>
    <w:bookmarkStart w:id="31" w:name="conclusion"/>
    <w:p>
      <w:pPr>
        <w:pStyle w:val="Heading2"/>
      </w:pPr>
      <w:r>
        <w:t xml:space="preserve">9. Conclusion</w:t>
      </w:r>
    </w:p>
    <w:p>
      <w:pPr>
        <w:pStyle w:val="FirstParagraph"/>
      </w:pPr>
      <w:r>
        <w:t xml:space="preserve">This case study has demonstrated that the effectiveness of primary education in</w:t>
      </w:r>
      <w:r>
        <w:rPr>
          <w:bCs/>
          <w:b/>
        </w:rPr>
        <w:t xml:space="preserve">Bangladesh Dhaka</w:t>
      </w:r>
      <w:r>
        <w:t xml:space="preserve">is inextricably linked to the quality and support provided to</w:t>
      </w:r>
      <w:r>
        <w:rPr>
          <w:iCs/>
          <w:i/>
        </w:rPr>
        <w:t xml:space="preserve">Teacher Primary Bangladesh Dhaka's human capital depends on empowering those who teach its youngest citizens today.</w:t>
      </w:r>
      <w:r>
        <w:rPr>
          <w:iCs/>
          <w:i/>
          <w:iCs/>
          <w:i/>
        </w:rPr>
        <w:t xml:space="preserve">Teacher Primary</w:t>
      </w:r>
    </w:p>
    <w:p>
      <w:pPr>
        <w:pStyle w:val="BodyText"/>
      </w:pPr>
      <w:r>
        <w:rPr>
          <w:bCs/>
          <w:b/>
        </w:rPr>
        <w:t xml:space="preserve">References:</w:t>
      </w:r>
    </w:p>
    <w:p>
      <w:pPr>
        <w:numPr>
          <w:ilvl w:val="0"/>
          <w:numId w:val="1003"/>
        </w:numPr>
        <w:pStyle w:val="Compact"/>
      </w:pPr>
      <w:r>
        <w:t xml:space="preserve">Bangladesh Bureau of Educational Information and Statistics (BANBEIS). Annual Report on Primary Education.</w:t>
      </w:r>
    </w:p>
    <w:p>
      <w:pPr>
        <w:numPr>
          <w:ilvl w:val="0"/>
          <w:numId w:val="1003"/>
        </w:numPr>
        <w:pStyle w:val="Compact"/>
      </w:pPr>
      <w:r>
        <w:t xml:space="preserve">UNICEF Bangladesh. "State of the World's Children: Urbanization and Education."</w:t>
      </w:r>
    </w:p>
    <w:p>
      <w:pPr>
        <w:numPr>
          <w:ilvl w:val="0"/>
          <w:numId w:val="1003"/>
        </w:numPr>
        <w:pStyle w:val="Compact"/>
      </w:pPr>
      <w:r>
        <w:t xml:space="preserve">Ministry of Education, Government of People's Republic Bangladesh. National Curriculum and Textbook Board Guidelines for Teacher Primary Standards.</w:t>
      </w:r>
    </w:p>
    <w:p>
      <w:pPr>
        <w:pStyle w:val="FirstParagraph"/>
      </w:pPr>
      <w:r>
        <w:rPr>
          <w:iCs/>
          <w:i/>
        </w:rPr>
        <w:t xml:space="preserve">Note: All data presented in this case study are anonymized to protect the privacy of individual educators and students involved in the pilot program.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Teacher Primary in Bangladesh Dhaka</dc:title>
  <dc:creator/>
  <dc:language>en</dc:language>
  <cp:keywords/>
  <dcterms:created xsi:type="dcterms:W3CDTF">2026-07-29T07:58:03Z</dcterms:created>
  <dcterms:modified xsi:type="dcterms:W3CDTF">2026-07-29T07:58:03Z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