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8" w:name="X5a8bf5c04f827c06748fb30a2d8f972b5c2851e"/>
    <w:p>
      <w:pPr>
        <w:pStyle w:val="Heading1"/>
      </w:pPr>
      <w:r>
        <w:t xml:space="preserve">Analyzing the Role of the Teacher Primary within the Educational Landscape of Brazil Rio de Janeiro</w:t>
      </w:r>
    </w:p>
    <w:p>
      <w:pPr>
        <w:pStyle w:val="FirstParagraph"/>
      </w:pPr>
      <w:r>
        <w:t xml:space="preserve">The educational ecosystem in South America is undergoing significant transformation, particularly within its most populous cities. Among these urban centers, Brazil Rio de Janeiro stands out as a unique case due to its complex socioeconomic dynamics and rich cultural heritage. In this context, the figure of the</w:t>
      </w:r>
      <w:r>
        <w:t xml:space="preserve"> </w:t>
      </w:r>
      <w:r>
        <w:rPr>
          <w:bCs/>
          <w:b/>
        </w:rPr>
        <w:t xml:space="preserve">Teacher Primary</w:t>
      </w:r>
      <w:r>
        <w:t xml:space="preserve"> </w:t>
      </w:r>
      <w:r>
        <w:t xml:space="preserve">emerges not merely as an educator but as a critical agent of social stability and cognitive development for millions of students.</w:t>
      </w:r>
    </w:p>
    <w:bookmarkStart w:id="20" w:name="X1ffdb7394891665d86f28d8758bb9eff15342f3"/>
    <w:p>
      <w:pPr>
        <w:pStyle w:val="Heading2"/>
      </w:pPr>
      <w:r>
        <w:t xml:space="preserve">The Socio-Educational Context in Brazil Rio de Janeiro</w:t>
      </w:r>
    </w:p>
    <w:p>
      <w:pPr>
        <w:pStyle w:val="FirstParagraph"/>
      </w:pPr>
      <w:r>
        <w:rPr>
          <w:bCs/>
          <w:b/>
        </w:rPr>
        <w:t xml:space="preserve">Brazil Rio de Janeiro</w:t>
      </w:r>
      <w:r>
        <w:t xml:space="preserve">, often referred to simply as the "Marvelous City," is a metropolis characterized by stark contrasts. While it boasts world-famous landmarks and a vibrant cultural scene, it also faces profound challenges related to inequality, infrastructure gaps in public services, and safety concerns in peripheral communities known as favelas.</w:t>
      </w:r>
    </w:p>
    <w:p>
      <w:pPr>
        <w:pStyle w:val="BodyText"/>
      </w:pPr>
      <w:r>
        <w:t xml:space="preserve">The state education system has historically struggled with overcrowded classrooms and insufficient resources. However, recent initiatives by the local government have sought to bridge this gap through digital inclusion projects and teacher training programs. In this challenging environment, the demand for a resilient and adaptable</w:t>
      </w:r>
      <w:r>
        <w:t xml:space="preserve"> </w:t>
      </w:r>
      <w:r>
        <w:rPr>
          <w:bCs/>
          <w:b/>
        </w:rPr>
        <w:t xml:space="preserve">Teacher Primary</w:t>
      </w:r>
      <w:r>
        <w:t xml:space="preserve"> </w:t>
      </w:r>
      <w:r>
        <w:t xml:space="preserve">is higher than ever before.</w:t>
      </w:r>
    </w:p>
    <w:bookmarkEnd w:id="20"/>
    <w:bookmarkStart w:id="23" w:name="Xe74b8fd399e0c81e79855b73afc0f888143c1e0"/>
    <w:p>
      <w:pPr>
        <w:pStyle w:val="Heading2"/>
      </w:pPr>
      <w:r>
        <w:t xml:space="preserve">The Multifaceted Role of the Teacher Primary</w:t>
      </w:r>
    </w:p>
    <w:p>
      <w:pPr>
        <w:pStyle w:val="FirstParagraph"/>
      </w:pPr>
      <w:r>
        <w:t xml:space="preserve">"The primary years are foundational. The quality of instruction during these years determines not only academic success but also social integration." — Educational Policy Analyst, Rio de Janeiro State Secretariat of Education.</w:t>
      </w:r>
    </w:p>
    <w:p>
      <w:pPr>
        <w:pStyle w:val="BodyText"/>
      </w:pPr>
      <w:r>
        <w:t xml:space="preserve">A</w:t>
      </w:r>
      <w:r>
        <w:t xml:space="preserve"> </w:t>
      </w:r>
      <w:r>
        <w:rPr>
          <w:bCs/>
          <w:b/>
        </w:rPr>
        <w:t xml:space="preserve">Teacher Primary</w:t>
      </w:r>
      <w:r>
        <w:t xml:space="preserve"> </w:t>
      </w:r>
      <w:r>
        <w:t xml:space="preserve">in this specific geographic and cultural context bears responsibilities that extend far beyond the curriculum. They are tasked with fostering literacy and numeracy skills while simultaneously addressing psychosocial needs arising from students' home environments.</w:t>
      </w:r>
    </w:p>
    <w:bookmarkStart w:id="21" w:name="bridging-the-digital-divide"/>
    <w:p>
      <w:pPr>
        <w:pStyle w:val="Heading3"/>
      </w:pPr>
      <w:r>
        <w:t xml:space="preserve">Bridging the Digital Divide</w:t>
      </w:r>
    </w:p>
    <w:p>
      <w:pPr>
        <w:pStyle w:val="FirstParagraph"/>
      </w:pPr>
      <w:r>
        <w:t xml:space="preserve">In post-pandemic recovery, schools in</w:t>
      </w:r>
      <w:r>
        <w:t xml:space="preserve"> </w:t>
      </w:r>
      <w:r>
        <w:rPr>
          <w:bCs/>
          <w:b/>
        </w:rPr>
        <w:t xml:space="preserve">Brazil Rio de Janeiro</w:t>
      </w:r>
      <w:r>
        <w:t xml:space="preserve"> </w:t>
      </w:r>
      <w:r>
        <w:t xml:space="preserve">have accelerated their adoption of technology. The modern</w:t>
      </w:r>
      <w:r>
        <w:t xml:space="preserve"> </w:t>
      </w:r>
      <w:r>
        <w:rPr>
          <w:bCs/>
          <w:b/>
        </w:rPr>
        <w:t xml:space="preserve">Teacher Primary</w:t>
      </w:r>
      <w:r>
        <w:t xml:space="preserve"> </w:t>
      </w:r>
      <w:r>
        <w:t xml:space="preserve">must be proficient in digital pedagogy. This involves utilizing tablets and interactive whiteboards to engage students who may lack internet access at home. Training programs are now focusing on hybrid teaching models, ensuring that educational continuity is maintained regardless of external disruptions.</w:t>
      </w:r>
    </w:p>
    <w:bookmarkEnd w:id="21"/>
    <w:bookmarkStart w:id="22" w:name="cultural-sensitivity-and-inclusivity"/>
    <w:p>
      <w:pPr>
        <w:pStyle w:val="Heading3"/>
      </w:pPr>
      <w:r>
        <w:t xml:space="preserve">Cultural Sensitivity and Inclusivity</w:t>
      </w:r>
    </w:p>
    <w:p>
      <w:pPr>
        <w:pStyle w:val="FirstParagraph"/>
      </w:pPr>
      <w:r>
        <w:t xml:space="preserve">The student body in Rio's public schools reflects the diverse demographic tapestry of Brazil. A successful</w:t>
      </w:r>
      <w:r>
        <w:t xml:space="preserve"> </w:t>
      </w:r>
      <w:r>
        <w:rPr>
          <w:bCs/>
          <w:b/>
        </w:rPr>
        <w:t xml:space="preserve">Teacher Primary</w:t>
      </w:r>
      <w:r>
        <w:t xml:space="preserve"> </w:t>
      </w:r>
      <w:r>
        <w:t xml:space="preserve">must employ culturally responsive teaching strategies. This includes incorporating local history, music (such as Samba and Bossa Nova), and literature into the classroom to make learning relevant to the students' lives.</w:t>
      </w:r>
    </w:p>
    <w:bookmarkEnd w:id="22"/>
    <w:bookmarkEnd w:id="23"/>
    <w:bookmarkStart w:id="24" w:name="pedagogical-strategies-in-action"/>
    <w:p>
      <w:pPr>
        <w:pStyle w:val="Heading2"/>
      </w:pPr>
      <w:r>
        <w:t xml:space="preserve">Pedagogical Strategies in Action</w:t>
      </w:r>
    </w:p>
    <w:p>
      <w:pPr>
        <w:pStyle w:val="FirstParagraph"/>
      </w:pPr>
      <w:r>
        <w:t xml:space="preserve">To understand how these challenges are being met, we examine specific pedagogical strategies employed by dedicated educators across the municipality:</w:t>
      </w:r>
    </w:p>
    <w:p>
      <w:pPr>
        <w:numPr>
          <w:ilvl w:val="0"/>
          <w:numId w:val="1001"/>
        </w:numPr>
        <w:pStyle w:val="Compact"/>
      </w:pPr>
      <w:r>
        <w:rPr>
          <w:bCs/>
          <w:b/>
        </w:rPr>
        <w:t xml:space="preserve">Multidisciplinary Projects:</w:t>
      </w:r>
    </w:p>
    <w:p>
      <w:pPr>
        <w:numPr>
          <w:ilvl w:val="0"/>
          <w:numId w:val="1001"/>
        </w:numPr>
        <w:pStyle w:val="Compact"/>
      </w:pPr>
      <w:r>
        <w:rPr>
          <w:bCs/>
          <w:b/>
        </w:rPr>
        <w:t xml:space="preserve">Social-Emotional Learning (SEL):</w:t>
      </w:r>
      <w:r>
        <w:t xml:space="preserve"> </w:t>
      </w:r>
      <w:r>
        <w:t xml:space="preserve">Recognizing the stress factors present in certain areas of</w:t>
      </w:r>
      <w:r>
        <w:t xml:space="preserve"> </w:t>
      </w:r>
      <w:r>
        <w:rPr>
          <w:bCs/>
          <w:b/>
        </w:rPr>
        <w:t xml:space="preserve">Brazil Rio de Janeiro</w:t>
      </w:r>
      <w:r>
        <w:t xml:space="preserve">, schools integrate daily mindfulness sessions and conflict resolution workshops led by the primary teachers.</w:t>
      </w:r>
    </w:p>
    <w:p>
      <w:pPr>
        <w:numPr>
          <w:ilvl w:val="0"/>
          <w:numId w:val="1001"/>
        </w:numPr>
        <w:pStyle w:val="Compact"/>
      </w:pPr>
      <w:r>
        <w:rPr>
          <w:bCs/>
          <w:b/>
        </w:rPr>
        <w:t xml:space="preserve">Community Engagement:</w:t>
      </w:r>
      <w:r>
        <w:t xml:space="preserve">The teacher acts as a liaison between school and family, often visiting students' homes to understand their context better, thereby building trust and support networks.</w:t>
      </w:r>
    </w:p>
    <w:bookmarkEnd w:id="24"/>
    <w:bookmarkStart w:id="25" w:name="data-driven-insights"/>
    <w:p>
      <w:pPr>
        <w:pStyle w:val="Heading2"/>
      </w:pPr>
      <w:r>
        <w:t xml:space="preserve">Data-Driven Insights</w:t>
      </w:r>
    </w:p>
    <w:p>
      <w:pPr>
        <w:pStyle w:val="FirstParagraph"/>
      </w:pPr>
      <w:r>
        <w:t xml:space="preserve">Recent evaluations of primary education in the region highlight a correlation between teacher retention rates and student performance. Schools that provide continuous professional development for their staff report higher engagement levels among students aged 6 to 10. Furthermore, initiatives focused on mental health support for educators have reduced burnout rates by approximately fifteen percent over the last three years.</w:t>
      </w:r>
    </w:p>
    <w:bookmarkEnd w:id="25"/>
    <w:bookmarkStart w:id="26" w:name="challenges-and-future-outlook"/>
    <w:p>
      <w:pPr>
        <w:pStyle w:val="Heading2"/>
      </w:pPr>
      <w:r>
        <w:t xml:space="preserve">Challenges and Future Outlook</w:t>
      </w:r>
    </w:p>
    <w:p>
      <w:pPr>
        <w:pStyle w:val="FirstParagraph"/>
      </w:pPr>
      <w:r>
        <w:t xml:space="preserve">Despite progress, significant hurdles remain. Infrastructure deficits in older schools pose safety risks and hinder technological integration. Additionally, wages for public sector teachers often lag behind private sector opportunities, leading to attrition rates that deplete institutional knowledge.</w:t>
      </w:r>
    </w:p>
    <w:p>
      <w:pPr>
        <w:pStyle w:val="BodyText"/>
      </w:pPr>
      <w:r>
        <w:t xml:space="preserve">The future of primary education in this region depends heavily on sustained investment in the human capital of the teaching profession. Policy makers are increasingly recognizing that improving infrastructure alone is insufficient without elevating the status and support systems for every</w:t>
      </w:r>
      <w:r>
        <w:t xml:space="preserve"> </w:t>
      </w:r>
      <w:r>
        <w:rPr>
          <w:bCs/>
          <w:b/>
        </w:rPr>
        <w:t xml:space="preserve">Teacher Primary</w:t>
      </w:r>
      <w:r>
        <w:t xml:space="preserve">.</w:t>
      </w:r>
    </w:p>
    <w:bookmarkEnd w:id="26"/>
    <w:bookmarkStart w:id="27" w:name="conclusion"/>
    <w:p>
      <w:pPr>
        <w:pStyle w:val="Heading2"/>
      </w:pPr>
      <w:r>
        <w:t xml:space="preserve">Conclusion</w:t>
      </w:r>
    </w:p>
    <w:p>
      <w:pPr>
        <w:pStyle w:val="FirstParagraph"/>
      </w:pPr>
      <w:r>
        <w:t xml:space="preserve">In conclusion, the journey toward educational excellence in South America’s most vibrant city is paved with both promise and peril. The role of the primary school educator is central to this narrative. By combining rigorous academic instruction with empathetic social support, a dedicated educator serves as a beacon for students navigating complex urban landscapes.</w:t>
      </w:r>
    </w:p>
    <w:p>
      <w:pPr>
        <w:pStyle w:val="BodyText"/>
      </w:pPr>
      <w:r>
        <w:t xml:space="preserve">For stakeholders, investors, and policymakers interested in the future of education in South America, focusing on sustainable support structures for educators in major hubs like Brazil Rio de Janeiro is not just an ethical imperative but a strategic necessity. The resilience and creativity exhibited by these professionals offer valuable lessons applicable to primary education systems worldwide.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Brazil Rio de Janeiro</dc:title>
  <dc:creator/>
  <dc:language>en</dc:language>
  <cp:keywords/>
  <dcterms:created xsi:type="dcterms:W3CDTF">2026-07-29T04:32:09Z</dcterms:created>
  <dcterms:modified xsi:type="dcterms:W3CDTF">2026-07-29T04:32:09Z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