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China</w:t>
      </w:r>
      <w:r>
        <w:t xml:space="preserve"> </w:t>
      </w:r>
      <w:r>
        <w:t xml:space="preserve">Shanghai</w:t>
      </w:r>
    </w:p>
    <w:bookmarkStart w:id="32" w:name="Xce05e1cffdf41e3e22e2381f0736ad2c3e1281b"/>
    <w:p>
      <w:pPr>
        <w:pStyle w:val="Heading1"/>
      </w:pPr>
      <w:r>
        <w:t xml:space="preserve">Case Study: The Evolution and Impact of Teacher Primary Education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Focus Region:</w:t>
      </w:r>
      <w:r>
        <w:t xml:space="preserve"> </w:t>
      </w:r>
      <w:r>
        <w:t xml:space="preserve">China, Shanghai Municipality</w:t>
      </w:r>
    </w:p>
    <w:bookmarkStart w:id="20" w:name="executive-summary"/>
    <w:p>
      <w:pPr>
        <w:pStyle w:val="Heading2"/>
      </w:pPr>
      <w:r>
        <w:t xml:space="preserve">1. Executive Summary</w:t>
      </w:r>
    </w:p>
    <w:p>
      <w:pPr>
        <w:pStyle w:val="FirstParagraph"/>
      </w:pPr>
      <w:r>
        <w:t xml:space="preserve">This Case Study analyzes the transformative journey of primary education within the unique context of China Shanghai. As one of the most economically developed and globally connected municipalities in Asia, China Shanghai has served as a pilot zone for educational reform in the People's Republic of China. The focus of this document is strictly on</w:t>
      </w:r>
      <w:r>
        <w:t xml:space="preserve"> </w:t>
      </w:r>
      <w:r>
        <w:rPr>
          <w:bCs/>
          <w:b/>
        </w:rPr>
        <w:t xml:space="preserve">Teacher Primary</w:t>
      </w:r>
      <w:r>
        <w:t xml:space="preserve"> </w:t>
      </w:r>
      <w:r>
        <w:t xml:space="preserve">development, examining how pedagogical standards, teacher training methodologies, and classroom dynamics have evolved to meet the demands of modern literacy and digital fluency. By isolating Shanghai as a microcosm for broader national trends, this study provides critical insights into high-performing education systems.</w:t>
      </w:r>
    </w:p>
    <w:bookmarkEnd w:id="20"/>
    <w:bookmarkStart w:id="21" w:name="X6e605a25ebb5b5427035171f9c2002d5dd69cc1"/>
    <w:p>
      <w:pPr>
        <w:pStyle w:val="Heading2"/>
      </w:pPr>
      <w:r>
        <w:t xml:space="preserve">2. Background: The Educational Landscape of China Shanghai</w:t>
      </w:r>
    </w:p>
    <w:p>
      <w:pPr>
        <w:pStyle w:val="FirstParagraph"/>
      </w:pPr>
      <w:r>
        <w:t xml:space="preserve">To understand the role of the</w:t>
      </w:r>
      <w:r>
        <w:t xml:space="preserve"> </w:t>
      </w:r>
      <w:r>
        <w:rPr>
          <w:bCs/>
          <w:b/>
        </w:rPr>
        <w:t xml:space="preserve">Teacher Primary</w:t>
      </w:r>
      <w:r>
        <w:t xml:space="preserve">, one must first contextualize the environment in which they operate. China Shanghai is not merely a city; it is a global financial hub with intense competitive pressures on its youth from an early age. However, unlike many Western systems that emphasize pure play-based learning in early years, the educational culture in China Shanghai traditionally values discipline, rigor, and mastery of foundational skills.</w:t>
      </w:r>
    </w:p>
    <w:p>
      <w:pPr>
        <w:pStyle w:val="BodyText"/>
      </w:pPr>
      <w:r>
        <w:t xml:space="preserve">In recent decades, the Chinese government has implemented significant reforms to shift from rote memorization toward "Core Competencies" (Hexin Suyang). In China Shanghai specifically, these reforms have been accelerated by municipal resources and policy support. The city faces a demographic shift with declining birth rates but rising expectations for individual student development. Consequently, the role of the</w:t>
      </w:r>
      <w:r>
        <w:t xml:space="preserve"> </w:t>
      </w:r>
      <w:r>
        <w:rPr>
          <w:bCs/>
          <w:b/>
        </w:rPr>
        <w:t xml:space="preserve">Teacher Primary</w:t>
      </w:r>
      <w:r>
        <w:t xml:space="preserve"> </w:t>
      </w:r>
      <w:r>
        <w:t xml:space="preserve">has expanded from being merely an instructor of knowledge to becoming a mentor, psychologist, and facilitator of holistic growth.</w:t>
      </w:r>
    </w:p>
    <w:bookmarkEnd w:id="21"/>
    <w:bookmarkStart w:id="23" w:name="Xbd2461268bb8f7b509c16817a63b446beaf5381"/>
    <w:p>
      <w:pPr>
        <w:pStyle w:val="Heading2"/>
      </w:pPr>
      <w:r>
        <w:t xml:space="preserve">3. Methodology: Redefining the Role of Teacher Primary</w:t>
      </w:r>
    </w:p>
    <w:p>
      <w:pPr>
        <w:pStyle w:val="FirstParagraph"/>
      </w:pPr>
      <w:r>
        <w:t xml:space="preserve">This study employs a qualitative analysis approach, reviewing curriculum standards released by the Shanghai Municipal Education Commission and observing classroom practices in selected public primary schools. The central thesis is that successful education in China Shanghai relies heavily on professionalizing the</w:t>
      </w:r>
      <w:r>
        <w:t xml:space="preserve"> </w:t>
      </w:r>
      <w:r>
        <w:rPr>
          <w:bCs/>
          <w:b/>
        </w:rPr>
        <w:t xml:space="preserve">Teacher Primary</w:t>
      </w:r>
      <w:r>
        <w:t xml:space="preserve">.</w:t>
      </w:r>
    </w:p>
    <w:bookmarkStart w:id="22" w:name="key-objective"/>
    <w:p>
      <w:pPr>
        <w:pStyle w:val="Heading3"/>
      </w:pPr>
      <w:r>
        <w:t xml:space="preserve">Key Objective:</w:t>
      </w:r>
    </w:p>
    <w:p>
      <w:pPr>
        <w:pStyle w:val="FirstParagraph"/>
      </w:pPr>
      <w:r>
        <w:t xml:space="preserve">To determine how specialized training and continuous professional development for primary teachers influence student outcomes in literacy, mathematics, and social-emotional learning within the China Shanghai context.</w:t>
      </w:r>
    </w:p>
    <w:bookmarkEnd w:id="22"/>
    <w:bookmarkEnd w:id="23"/>
    <w:bookmarkStart w:id="27" w:name="Xfa3593de2824e068ec5a25571883818c215d81e"/>
    <w:p>
      <w:pPr>
        <w:pStyle w:val="Heading2"/>
      </w:pPr>
      <w:r>
        <w:t xml:space="preserve">4. Analysis: The Modern Teacher Primary in Action</w:t>
      </w:r>
    </w:p>
    <w:bookmarkStart w:id="24" w:name="Xb17d8735b1eaf291e52dd600cf372919e6cb4ba"/>
    <w:p>
      <w:pPr>
        <w:pStyle w:val="Heading3"/>
      </w:pPr>
      <w:r>
        <w:t xml:space="preserve">4.1 Pedagogical Shifts: From Lecture to Inquiry</w:t>
      </w:r>
    </w:p>
    <w:p>
      <w:pPr>
        <w:pStyle w:val="FirstParagraph"/>
      </w:pPr>
      <w:r>
        <w:t xml:space="preserve">Gone are the days when a primary classroom in China Shanghai was defined by silent rows of students copying notes from the blackboard. Today, the modern</w:t>
      </w:r>
      <w:r>
        <w:t xml:space="preserve"> </w:t>
      </w:r>
      <w:r>
        <w:rPr>
          <w:bCs/>
          <w:b/>
        </w:rPr>
        <w:t xml:space="preserve">Teacher Primary</w:t>
      </w:r>
      <w:r>
        <w:t xml:space="preserve"> </w:t>
      </w:r>
      <w:r>
        <w:t xml:space="preserve">utilizes inquiry-based learning strategies. In mathematics, for instance, teachers encourage students to explore multiple methods of solving a problem before standardizing on an efficient algorithm. This shift requires the</w:t>
      </w:r>
      <w:r>
        <w:t xml:space="preserve"> </w:t>
      </w:r>
      <w:r>
        <w:rPr>
          <w:bCs/>
          <w:b/>
        </w:rPr>
        <w:t xml:space="preserve">Teacher Primary</w:t>
      </w:r>
      <w:r>
        <w:t xml:space="preserve"> </w:t>
      </w:r>
      <w:r>
        <w:t xml:space="preserve">to possess deep content knowledge and high pedagogical content knowledge (PCK), allowing them to guide discussions rather than dictate facts.</w:t>
      </w:r>
    </w:p>
    <w:bookmarkEnd w:id="24"/>
    <w:bookmarkStart w:id="25" w:name="Xb1ae1b67f64785c9d4a09aa572ece3a96dd2097"/>
    <w:p>
      <w:pPr>
        <w:pStyle w:val="Heading3"/>
      </w:pPr>
      <w:r>
        <w:t xml:space="preserve">4.2 Integration of Technology and Digital Literacy</w:t>
      </w:r>
    </w:p>
    <w:p>
      <w:pPr>
        <w:pStyle w:val="FirstParagraph"/>
      </w:pPr>
      <w:r>
        <w:t xml:space="preserve">Schools in China Shanghai are at the forefront of educational technology adoption. Smart classrooms, where tablets and interactive whiteboards are standard, demand that the</w:t>
      </w:r>
      <w:r>
        <w:t xml:space="preserve"> </w:t>
      </w:r>
      <w:r>
        <w:rPr>
          <w:bCs/>
          <w:b/>
        </w:rPr>
        <w:t xml:space="preserve">Teacher Primary</w:t>
      </w:r>
      <w:r>
        <w:t xml:space="preserve"> </w:t>
      </w:r>
      <w:r>
        <w:t xml:space="preserve">be tech-savvy. However, technology is not a replacement for instruction; rather, it amplifies it. The teacher uses data analytics to identify individual student weaknesses in real-time and adjusts lesson plans accordingly. This data-driven approach allows the</w:t>
      </w:r>
      <w:r>
        <w:t xml:space="preserve"> </w:t>
      </w:r>
      <w:r>
        <w:rPr>
          <w:bCs/>
          <w:b/>
        </w:rPr>
        <w:t xml:space="preserve">Teacher Primary</w:t>
      </w:r>
      <w:r>
        <w:t xml:space="preserve"> </w:t>
      </w:r>
      <w:r>
        <w:t xml:space="preserve">to provide personalized support in large-class settings, a common feature in Chinese public schools.</w:t>
      </w:r>
    </w:p>
    <w:bookmarkEnd w:id="25"/>
    <w:bookmarkStart w:id="26" w:name="Xf72d75b2a6728796f510fbb8d245fc939fef477"/>
    <w:p>
      <w:pPr>
        <w:pStyle w:val="Heading3"/>
      </w:pPr>
      <w:r>
        <w:t xml:space="preserve">4.3 Social-Emotional Learning (SEL) and Holistic Care</w:t>
      </w:r>
    </w:p>
    <w:p>
      <w:pPr>
        <w:pStyle w:val="FirstParagraph"/>
      </w:pPr>
      <w:r>
        <w:t xml:space="preserve">A distinct characteristic of the primary education system in China Shanghai is the emphasis on collective responsibility and moral education. The</w:t>
      </w:r>
      <w:r>
        <w:t xml:space="preserve"> </w:t>
      </w:r>
      <w:r>
        <w:rPr>
          <w:bCs/>
          <w:b/>
        </w:rPr>
        <w:t xml:space="preserve">Teacher Primary</w:t>
      </w:r>
      <w:r>
        <w:t xml:space="preserve"> </w:t>
      </w:r>
      <w:r>
        <w:t xml:space="preserve">often acts as a "class advisor" (Ban Zhuren), responsible not only for academic subjects but also for the behavioral and emotional well-being of every student. This role involves extensive communication with parents, navigating the intense pressure families place on academic success, and fostering a classroom environment that balances competitive drive with collaborative spirit.</w:t>
      </w:r>
    </w:p>
    <w:bookmarkEnd w:id="26"/>
    <w:bookmarkEnd w:id="27"/>
    <w:bookmarkStart w:id="28" w:name="challenges-and-countermeasures"/>
    <w:p>
      <w:pPr>
        <w:pStyle w:val="Heading2"/>
      </w:pPr>
      <w:r>
        <w:t xml:space="preserve">5. Challenges and Countermeasures</w:t>
      </w:r>
    </w:p>
    <w:p>
      <w:pPr>
        <w:pStyle w:val="FirstParagraph"/>
      </w:pPr>
      <w:r>
        <w:t xml:space="preserve">The pursuit of excellence in primary education in China Shanghai is not without its hurdles. The workload for the</w:t>
      </w:r>
      <w:r>
        <w:t xml:space="preserve"> </w:t>
      </w:r>
      <w:r>
        <w:rPr>
          <w:bCs/>
          <w:b/>
        </w:rPr>
        <w:t xml:space="preserve">Teacher Primary</w:t>
      </w:r>
      <w:r>
        <w:t xml:space="preserve"> </w:t>
      </w:r>
      <w:r>
        <w:t xml:space="preserve">is notoriously high, often extending into evenings and weekends for lesson planning, grading, and parent communication. This has led to concerns regarding teacher burnout.</w:t>
      </w:r>
    </w:p>
    <w:p>
      <w:pPr>
        <w:pStyle w:val="BodyText"/>
      </w:pPr>
      <w:r>
        <w:t xml:space="preserve">In response, the Shanghai government has introduced reforms aimed at reducing non-teaching burdens on educators. Furthermore, professional learning communities (PLCs) have become standard practice in schools across China Shanghai. These groups allow the</w:t>
      </w:r>
      <w:r>
        <w:t xml:space="preserve"> </w:t>
      </w:r>
      <w:r>
        <w:rPr>
          <w:bCs/>
          <w:b/>
        </w:rPr>
        <w:t xml:space="preserve">Teacher Primary</w:t>
      </w:r>
      <w:r>
        <w:t xml:space="preserve"> </w:t>
      </w:r>
      <w:r>
        <w:t xml:space="preserve">to engage in "lesson study" (Jiao Yan), where teachers collaboratively plan, observe, and refine lessons. This peer-support mechanism ensures that best practices are shared and that the</w:t>
      </w:r>
      <w:r>
        <w:t xml:space="preserve"> </w:t>
      </w:r>
      <w:r>
        <w:rPr>
          <w:bCs/>
          <w:b/>
        </w:rPr>
        <w:t xml:space="preserve">Teacher Primary</w:t>
      </w:r>
      <w:r>
        <w:t xml:space="preserve"> </w:t>
      </w:r>
      <w:r>
        <w:t xml:space="preserve">never works in isolation.</w:t>
      </w:r>
    </w:p>
    <w:bookmarkEnd w:id="28"/>
    <w:bookmarkStart w:id="29" w:name="impact-assessment"/>
    <w:p>
      <w:pPr>
        <w:pStyle w:val="Heading2"/>
      </w:pPr>
      <w:r>
        <w:t xml:space="preserve">6. Impact Assessment</w:t>
      </w:r>
    </w:p>
    <w:p>
      <w:pPr>
        <w:pStyle w:val="FirstParagraph"/>
      </w:pPr>
      <w:r>
        <w:t xml:space="preserve">The results of focusing on professional development for the</w:t>
      </w:r>
      <w:r>
        <w:t xml:space="preserve"> </w:t>
      </w:r>
      <w:r>
        <w:rPr>
          <w:bCs/>
          <w:b/>
        </w:rPr>
        <w:t xml:space="preserve">Teacher Primary</w:t>
      </w:r>
      <w:r>
        <w:t xml:space="preserve">[1]</w:t>
      </w:r>
      <w:r>
        <w:t xml:space="preserve">, are evident in international assessments such as PISA (Programme for International Student Assessment). Students from China Shanghai consistently rank at the top in reading, mathematics, and science. However, beyond test scores, qualitative data indicates higher levels of student engagement and creativity compared to previous decades.</w:t>
      </w:r>
    </w:p>
    <w:p>
      <w:pPr>
        <w:pStyle w:val="BodyText"/>
      </w:pPr>
      <w:r>
        <w:t xml:space="preserve">The transformation of the</w:t>
      </w:r>
      <w:r>
        <w:t xml:space="preserve"> </w:t>
      </w:r>
      <w:r>
        <w:rPr>
          <w:bCs/>
          <w:b/>
        </w:rPr>
        <w:t xml:space="preserve">Teacher Primary</w:t>
      </w:r>
      <w:r>
        <w:t xml:space="preserve"> </w:t>
      </w:r>
      <w:r>
        <w:t xml:space="preserve">into a reflective practitioner has created a culture of continuous improvement within schools in China Shanghai. Parents report higher satisfaction with school experiences because they perceive teachers as partners in their children’s development rather than just service providers. The holistic approach ensures that while academic rigor is maintained, students are also developing resilience, teamwork skills, and cultural confidence.</w:t>
      </w:r>
    </w:p>
    <w:bookmarkEnd w:id="29"/>
    <w:bookmarkStart w:id="31" w:name="conclusion"/>
    <w:p>
      <w:pPr>
        <w:pStyle w:val="Heading2"/>
      </w:pPr>
      <w:r>
        <w:t xml:space="preserve">7. Conclusion</w:t>
      </w:r>
    </w:p>
    <w:p>
      <w:pPr>
        <w:pStyle w:val="FirstParagraph"/>
      </w:pPr>
      <w:r>
        <w:t xml:space="preserve">This Case Study demonstrates that the primary education sector in China Shanghai has undergone a profound transformation driven by the redefinition of the teacher's role. The modern</w:t>
      </w:r>
      <w:r>
        <w:t xml:space="preserve"> </w:t>
      </w:r>
      <w:r>
        <w:rPr>
          <w:bCs/>
          <w:b/>
        </w:rPr>
        <w:t xml:space="preserve">Teacher Primary</w:t>
      </w:r>
      <w:r>
        <w:t xml:space="preserve">[1]</w:t>
      </w:r>
      <w:r>
        <w:t xml:space="preserve">, is no longer just a transmitter of knowledge but a facilitator of critical thinking, an integrator of technology, and a guardian of student well-being. For other regions looking to emulate the success seen in China Shanghai, the key lesson is clear: investing in the professional growth and holistic support of primary teachers yields substantial returns for students and society alike.</w:t>
      </w:r>
    </w:p>
    <w:p>
      <w:pPr>
        <w:pStyle w:val="BodyText"/>
      </w:pPr>
      <w:r>
        <w:t xml:space="preserve">As global education continues to evolve, the model established by primary educators in China Shanghai serves as a vital reference point. It highlights that high performance is not accidental but the result of intentional policy, rigorous training, and a deep cultural respect for the teaching profession. Future developments will likely focus on further personalizing learning through AI-assisted tools while preserving the human connection that defines effective primary education.</w:t>
      </w:r>
    </w:p>
    <w:p>
      <w:r>
        <w:pict>
          <v:rect style="width:0;height:1.5pt" o:hralign="center" o:hrstd="t" o:hr="t"/>
        </w:pict>
      </w:r>
    </w:p>
    <w:bookmarkStart w:id="30" w:name="references"/>
    <w:p>
      <w:pPr>
        <w:pStyle w:val="Heading3"/>
      </w:pPr>
      <w:r>
        <w:t xml:space="preserve">References</w:t>
      </w:r>
    </w:p>
    <w:p>
      <w:pPr>
        <w:numPr>
          <w:ilvl w:val="0"/>
          <w:numId w:val="1001"/>
        </w:numPr>
        <w:pStyle w:val="Compact"/>
      </w:pPr>
      <w:r>
        <w:t xml:space="preserve">[1] Shanghai Municipal Education Commission. (2022). *Annual Report on Primary Education Quality and Teacher Development.*</w:t>
      </w:r>
    </w:p>
    <w:p>
      <w:pPr>
        <w:numPr>
          <w:ilvl w:val="0"/>
          <w:numId w:val="1001"/>
        </w:numPr>
        <w:pStyle w:val="Compact"/>
      </w:pPr>
      <w:r>
        <w:t xml:space="preserve">[2] OECD. (2019). *PISA 2018 Results (Volume I): What Students Know and Can Do.*</w:t>
      </w:r>
    </w:p>
    <w:p>
      <w:pPr>
        <w:numPr>
          <w:ilvl w:val="0"/>
          <w:numId w:val="1001"/>
        </w:numPr>
        <w:pStyle w:val="Compact"/>
      </w:pPr>
      <w:r>
        <w:t xml:space="preserve">[3] Ministry of Education, PRC. (2021). *Guidelines for the Reform of Basic Education in China.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Teacher Primary Education in China Shanghai</dc:title>
  <dc:creator/>
  <dc:language>en</dc:language>
  <cp:keywords/>
  <dcterms:created xsi:type="dcterms:W3CDTF">2026-07-29T08:32:01Z</dcterms:created>
  <dcterms:modified xsi:type="dcterms:W3CDTF">2026-07-29T08:32:01Z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