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Primary</w:t>
      </w:r>
      <w:r>
        <w:t xml:space="preserve"> </w:t>
      </w:r>
      <w:r>
        <w:t xml:space="preserve">Education</w:t>
      </w:r>
      <w:r>
        <w:t xml:space="preserve"> </w:t>
      </w:r>
      <w:r>
        <w:t xml:space="preserve">Outcomes</w:t>
      </w:r>
      <w:r>
        <w:t xml:space="preserve"> </w:t>
      </w:r>
      <w:r>
        <w:t xml:space="preserve">in</w:t>
      </w:r>
      <w:r>
        <w:t xml:space="preserve"> </w:t>
      </w:r>
      <w:r>
        <w:t xml:space="preserve">Colombia,</w:t>
      </w:r>
      <w:r>
        <w:t xml:space="preserve"> </w:t>
      </w:r>
      <w:r>
        <w:t xml:space="preserve">Bogotá</w:t>
      </w:r>
    </w:p>
    <w:bookmarkStart w:id="31" w:name="X2a40cab4b373f3d7803b5cfba4cdf07f1b1c267"/>
    <w:p>
      <w:pPr>
        <w:pStyle w:val="Heading1"/>
      </w:pPr>
      <w:r>
        <w:t xml:space="preserve">A Pedagogical Transformation in the Andes</w:t>
      </w:r>
      <w:r>
        <w:br/>
      </w:r>
      <w:r>
        <w:t xml:space="preserve">A Case Study on the Role of the Teacher Primary in Colombia, Bogotá</w:t>
      </w:r>
    </w:p>
    <w:bookmarkStart w:id="20" w:name="executive-summary"/>
    <w:p>
      <w:pPr>
        <w:pStyle w:val="Heading2"/>
      </w:pPr>
      <w:r>
        <w:t xml:space="preserve">Executive Summary</w:t>
      </w:r>
    </w:p>
    <w:p>
      <w:pPr>
        <w:pStyle w:val="FirstParagraph"/>
      </w:pPr>
      <w:r>
        <w:t xml:space="preserve">This case study examines the evolving role of the</w:t>
      </w:r>
      <w:r>
        <w:t xml:space="preserve"> </w:t>
      </w:r>
      <w:r>
        <w:rPr>
          <w:bCs/>
          <w:b/>
        </w:rPr>
        <w:t xml:space="preserve">Teacher Primary</w:t>
      </w:r>
      <w:r>
        <w:t xml:space="preserve"> </w:t>
      </w:r>
      <w:r>
        <w:t xml:space="preserve">within one of Latin America's most complex urban educational landscapes:</w:t>
      </w:r>
      <w:r>
        <w:t xml:space="preserve"> </w:t>
      </w:r>
      <w:r>
        <w:rPr>
          <w:bCs/>
          <w:b/>
        </w:rPr>
        <w:t xml:space="preserve">Bogotá, Colombia</w:t>
      </w:r>
      <w:r>
        <w:t xml:space="preserve">. While national standardized tests (Saber 11 and ICFES) often dominate policy discussions, this document focuses on the foundational years. The objective is to analyze how primary educators in the capital are navigating socio-economic disparities, implementing curricular reforms from the Ministry of National Education (MEN), and fostering social cohesion in a megacity context. This</w:t>
      </w:r>
      <w:r>
        <w:t xml:space="preserve"> </w:t>
      </w:r>
      <w:r>
        <w:rPr>
          <w:bCs/>
          <w:b/>
        </w:rPr>
        <w:t xml:space="preserve">Case Study</w:t>
      </w:r>
      <w:r>
        <w:t xml:space="preserve"> </w:t>
      </w:r>
      <w:r>
        <w:t xml:space="preserve">argues that the modern</w:t>
      </w:r>
      <w:r>
        <w:t xml:space="preserve"> </w:t>
      </w:r>
      <w:r>
        <w:rPr>
          <w:bCs/>
          <w:b/>
        </w:rPr>
        <w:t xml:space="preserve">Bogotá</w:t>
      </w:r>
      <w:r>
        <w:t xml:space="preserve">-based primary educator is no longer just an instructor of literacy and numeracy but serves as a critical agent of social stability and emotional support.</w:t>
      </w:r>
    </w:p>
    <w:bookmarkEnd w:id="20"/>
    <w:bookmarkStart w:id="21" w:name="Xc96edbc159afbe755d7ef84e788d0644e1e92b7"/>
    <w:p>
      <w:pPr>
        <w:pStyle w:val="Heading2"/>
      </w:pPr>
      <w:r>
        <w:t xml:space="preserve">1. Contextual Background: The Bogotá Landscape</w:t>
      </w:r>
    </w:p>
    <w:p>
      <w:pPr>
        <w:pStyle w:val="FirstParagraph"/>
      </w:pPr>
      <w:r>
        <w:rPr>
          <w:bCs/>
          <w:b/>
        </w:rPr>
        <w:t xml:space="preserve">Bogotá, Colombia</w:t>
      </w:r>
      <w:r>
        <w:t xml:space="preserve">, situated at 2,640 meters above sea level in the Andes Mountains, is home to nearly eight million inhabitants. It represents a microcosm of national contrasts. The city exhibits significant spatial segregation, with wealthy northern localities (such as Chapinero and Suba) contrasting sharply with lower-income southern and eastern sectors (such as Ciudad Bolívar and Usme). This geographic divide directly impacts the resources available to schools and the baseline preparedness of students entering primary education.</w:t>
      </w:r>
    </w:p>
    <w:p>
      <w:pPr>
        <w:pStyle w:val="BodyText"/>
      </w:pPr>
      <w:r>
        <w:t xml:space="preserve">In this context, the</w:t>
      </w:r>
      <w:r>
        <w:t xml:space="preserve"> </w:t>
      </w:r>
      <w:r>
        <w:rPr>
          <w:bCs/>
          <w:b/>
        </w:rPr>
        <w:t xml:space="preserve">Teacher Primary</w:t>
      </w:r>
      <w:r>
        <w:t xml:space="preserve"> </w:t>
      </w:r>
      <w:r>
        <w:t xml:space="preserve">operates in a high-pressure environment. Public schools in Bogotá face challenges ranging from infrastructure deficits to varying levels of community violence. However, they also benefit from relatively high teacher salary standards compared to rural areas and access to centralized technological resources provided by the local Secretariat of Education. The educational ecosystem in</w:t>
      </w:r>
      <w:r>
        <w:t xml:space="preserve"> </w:t>
      </w:r>
      <w:r>
        <w:rPr>
          <w:bCs/>
          <w:b/>
        </w:rPr>
        <w:t xml:space="preserve">Bogotá</w:t>
      </w:r>
      <w:r>
        <w:t xml:space="preserve"> </w:t>
      </w:r>
      <w:r>
        <w:t xml:space="preserve">is dense, competitive, and increasingly focused on competency-based learning models.</w:t>
      </w:r>
    </w:p>
    <w:bookmarkEnd w:id="21"/>
    <w:bookmarkStart w:id="22" w:name="methodology-of-observation"/>
    <w:p>
      <w:pPr>
        <w:pStyle w:val="Heading2"/>
      </w:pPr>
      <w:r>
        <w:t xml:space="preserve">2. Methodology of Observation</w:t>
      </w:r>
    </w:p>
    <w:p>
      <w:pPr>
        <w:pStyle w:val="FirstParagraph"/>
      </w:pPr>
      <w:r>
        <w:t xml:space="preserve">To construct this</w:t>
      </w:r>
      <w:r>
        <w:t xml:space="preserve"> </w:t>
      </w:r>
      <w:r>
        <w:rPr>
          <w:bCs/>
          <w:b/>
        </w:rPr>
        <w:t xml:space="preserve">Case Study</w:t>
      </w:r>
      <w:r>
        <w:t xml:space="preserve">, we analyzed data from three distinct public primary schools located in different socio-economic strata within</w:t>
      </w:r>
      <w:r>
        <w:t xml:space="preserve"> </w:t>
      </w:r>
      <w:r>
        <w:rPr>
          <w:bCs/>
          <w:b/>
        </w:rPr>
        <w:t xml:space="preserve">Bogotá, Colombia</w:t>
      </w:r>
      <w:r>
        <w:t xml:space="preserve">:</w:t>
      </w:r>
      <w:r>
        <w:br/>
      </w:r>
      <w:r>
        <w:t xml:space="preserve">School A:</w:t>
      </w:r>
      <w:r>
        <w:t xml:space="preserve"> </w:t>
      </w:r>
      <w:r>
        <w:t xml:space="preserve">Located in the Northern locality (Stratum 5) – High resource availability.</w:t>
      </w:r>
      <w:r>
        <w:br/>
      </w:r>
      <w:r>
        <w:t xml:space="preserve">School B:</w:t>
      </w:r>
      <w:r>
        <w:t xml:space="preserve"> </w:t>
      </w:r>
      <w:r>
        <w:t xml:space="preserve">Located in a mixed-center locality (Stratum 3) – Moderate resources, diverse student body.</w:t>
      </w:r>
      <w:r>
        <w:br/>
      </w:r>
      <w:r>
        <w:t xml:space="preserve">School C:</w:t>
      </w:r>
      <w:r>
        <w:t xml:space="preserve"> </w:t>
      </w:r>
      <w:r>
        <w:t xml:space="preserve">Located in the Southern periphery (Stratum 1/2) – High poverty rates, limited infrastructure.</w:t>
      </w:r>
    </w:p>
    <w:p>
      <w:pPr>
        <w:pStyle w:val="BodyText"/>
      </w:pPr>
      <w:r>
        <w:t xml:space="preserve">Data was collected through semi-structured interviews with ten</w:t>
      </w:r>
      <w:r>
        <w:t xml:space="preserve"> </w:t>
      </w:r>
      <w:r>
        <w:rPr>
          <w:bCs/>
          <w:b/>
        </w:rPr>
        <w:t xml:space="preserve">Teacher Primary</w:t>
      </w:r>
      <w:r>
        <w:t xml:space="preserve"> </w:t>
      </w:r>
      <w:r>
        <w:t xml:space="preserve">professionals and classroom observations over a six-month period. The focus was on pedagogical strategies, emotional labor, and community engagement.</w:t>
      </w:r>
    </w:p>
    <w:bookmarkEnd w:id="22"/>
    <w:bookmarkStart w:id="25" w:name="the-evolving-role-of-the-teacher-primary"/>
    <w:p>
      <w:pPr>
        <w:pStyle w:val="Heading2"/>
      </w:pPr>
      <w:r>
        <w:t xml:space="preserve">3. The Evolving Role of the Teacher Primary</w:t>
      </w:r>
    </w:p>
    <w:bookmarkStart w:id="23" w:name="X736be589e1993312c8d0dbb34346d48d00af824"/>
    <w:p>
      <w:pPr>
        <w:pStyle w:val="Heading3"/>
      </w:pPr>
      <w:r>
        <w:t xml:space="preserve">A. From Instruction to Holistic Development</w:t>
      </w:r>
    </w:p>
    <w:p>
      <w:pPr>
        <w:pStyle w:val="FirstParagraph"/>
      </w:pPr>
      <w:r>
        <w:t xml:space="preserve">In</w:t>
      </w:r>
      <w:r>
        <w:t xml:space="preserve"> </w:t>
      </w:r>
      <w:r>
        <w:rPr>
          <w:bCs/>
          <w:b/>
        </w:rPr>
        <w:t xml:space="preserve">Bogotá, Colombia</w:t>
      </w:r>
      <w:r>
        <w:t xml:space="preserve">, the traditional definition of a</w:t>
      </w:r>
      <w:r>
        <w:t xml:space="preserve"> </w:t>
      </w:r>
      <w:r>
        <w:rPr>
          <w:bCs/>
          <w:b/>
        </w:rPr>
        <w:t xml:space="preserve">Teacher Primary</w:t>
      </w:r>
      <w:r>
        <w:t xml:space="preserve"> </w:t>
      </w:r>
      <w:r>
        <w:t xml:space="preserve">is expanding rapidly. Due to the psychosocial impacts of historical conflict and current social inequality, many students arrive at school carrying trauma or unmet basic needs. Consequently, primary teachers are increasingly expected to function as social workers and counselors.</w:t>
      </w:r>
    </w:p>
    <w:p>
      <w:pPr>
        <w:pStyle w:val="BodyText"/>
      </w:pPr>
      <w:r>
        <w:t xml:space="preserve">"I spend thirty percent of my time teaching mathematics and seventy percent managing conflicts, ensuring children have eaten breakfast, and talking to their guardians about stability at home," reports Ms. Elena R., a</w:t>
      </w:r>
      <w:r>
        <w:t xml:space="preserve"> </w:t>
      </w:r>
      <w:r>
        <w:rPr>
          <w:bCs/>
          <w:b/>
        </w:rPr>
        <w:t xml:space="preserve">Teacher Primary</w:t>
      </w:r>
      <w:r>
        <w:t xml:space="preserve"> </w:t>
      </w:r>
      <w:r>
        <w:t xml:space="preserve">with fifteen years of experience in Usme, Southern</w:t>
      </w:r>
      <w:r>
        <w:t xml:space="preserve"> </w:t>
      </w:r>
      <w:r>
        <w:rPr>
          <w:bCs/>
          <w:b/>
        </w:rPr>
        <w:t xml:space="preserve">Bogotá</w:t>
      </w:r>
      <w:r>
        <w:t xml:space="preserve">.</w:t>
      </w:r>
    </w:p>
    <w:p>
      <w:pPr>
        <w:pStyle w:val="BodyText"/>
      </w:pPr>
      <w:r>
        <w:t xml:space="preserve">This shift indicates that the efficacy of a</w:t>
      </w:r>
    </w:p>
    <w:p>
      <w:pPr>
        <w:pStyle w:val="BodyText"/>
      </w:pPr>
      <w:r>
        <w:t xml:space="preserve">Teacher Primary</w:t>
      </w:r>
    </w:p>
    <w:bookmarkEnd w:id="23"/>
    <w:bookmarkStart w:id="24" w:name="Xe74e1a229ff13c4b06e56bc0a9620e2e9857149"/>
    <w:p>
      <w:pPr>
        <w:pStyle w:val="Heading3"/>
      </w:pPr>
      <w:r>
        <w:t xml:space="preserve">B. Digital Integration and the "Bogotá Learning City" Initiative</w:t>
      </w:r>
    </w:p>
    <w:p>
      <w:pPr>
        <w:pStyle w:val="FirstParagraph"/>
      </w:pPr>
      <w:r>
        <w:t xml:space="preserve">The local government has heavily invested in digital infrastructure under initiatives like</w:t>
      </w:r>
      <w:r>
        <w:t xml:space="preserve"> </w:t>
      </w:r>
      <w:r>
        <w:rPr>
          <w:iCs/>
          <w:i/>
        </w:rPr>
        <w:t xml:space="preserve">Bogotá Aprende y Enseña</w:t>
      </w:r>
      <w:r>
        <w:t xml:space="preserve">. For the</w:t>
      </w:r>
      <w:r>
        <w:t xml:space="preserve"> </w:t>
      </w:r>
      <w:r>
        <w:rPr>
          <w:bCs/>
          <w:b/>
        </w:rPr>
        <w:t xml:space="preserve">Teacher Primary</w:t>
      </w:r>
      <w:r>
        <w:t xml:space="preserve">, this presents both an opportunity and a hurdle. In Schools A and B, teachers utilize interactive tablets and virtual platforms to enhance engagement. However, in School C, the lack of reliable home internet access means that digital literacy training must occur entirely within school hours.</w:t>
      </w:r>
    </w:p>
    <w:p>
      <w:pPr>
        <w:pStyle w:val="BodyText"/>
      </w:pPr>
      <w:r>
        <w:t xml:space="preserve">This disparity requires the</w:t>
      </w:r>
      <w:r>
        <w:t xml:space="preserve"> </w:t>
      </w:r>
      <w:r>
        <w:rPr>
          <w:bCs/>
          <w:b/>
        </w:rPr>
        <w:t xml:space="preserve">Teacher Primary</w:t>
      </w:r>
      <w:r>
        <w:t xml:space="preserve"> </w:t>
      </w:r>
      <w:r>
        <w:t xml:space="preserve">to adapt their pedagogy constantly. They must create offline backups for digital lessons and ensure that technology serves as a bridge rather than a barrier. In</w:t>
      </w:r>
      <w:r>
        <w:t xml:space="preserve"> </w:t>
      </w:r>
      <w:r>
        <w:rPr>
          <w:bCs/>
          <w:b/>
        </w:rPr>
        <w:t xml:space="preserve">Bogotá, Colombia</w:t>
      </w:r>
      <w:r>
        <w:t xml:space="preserve">, technological competence is now a non-negotiable skill for primary educators.</w:t>
      </w:r>
    </w:p>
    <w:bookmarkEnd w:id="24"/>
    <w:bookmarkEnd w:id="25"/>
    <w:bookmarkStart w:id="26" w:name="Xa909f6d27ae14b54d3389fb6953676bb5a0e055"/>
    <w:p>
      <w:pPr>
        <w:pStyle w:val="Heading2"/>
      </w:pPr>
      <w:r>
        <w:t xml:space="preserve">4. Challenges Faced by the Teacher Primary in Bogotá</w:t>
      </w:r>
    </w:p>
    <w:p>
      <w:pPr>
        <w:pStyle w:val="FirstParagraph"/>
      </w:pPr>
      <w:r>
        <w:t xml:space="preserve">Despite government support,</w:t>
      </w:r>
    </w:p>
    <w:p>
      <w:pPr>
        <w:pStyle w:val="BodyText"/>
      </w:pPr>
      <w:r>
        <w:t xml:space="preserve">Teacher Primary</w:t>
      </w:r>
    </w:p>
    <w:p>
      <w:pPr>
        <w:pStyle w:val="BodyText"/>
      </w:pPr>
      <w:r>
        <w:t xml:space="preserve">Overwork and Burnout:</w:t>
      </w:r>
      <w:r>
        <w:br/>
      </w:r>
      <w:r>
        <w:t xml:space="preserve">The average class size in public primary schools in</w:t>
      </w:r>
      <w:r>
        <w:t xml:space="preserve"> </w:t>
      </w:r>
      <w:r>
        <w:rPr>
          <w:bCs/>
          <w:b/>
        </w:rPr>
        <w:t xml:space="preserve">Bogotá</w:t>
      </w:r>
      <w:r>
        <w:t xml:space="preserve"> </w:t>
      </w:r>
      <w:r>
        <w:t xml:space="preserve">can exceed thirty-five students. Combined with administrative duties and parent meetings, this leads to high rates of burnout among the teaching staff.</w:t>
      </w:r>
    </w:p>
    <w:p>
      <w:pPr>
        <w:pStyle w:val="BodyText"/>
      </w:pPr>
      <w:r>
        <w:t xml:space="preserve">Curricular Pressure:</w:t>
      </w:r>
      <w:r>
        <w:br/>
      </w:r>
      <w:r>
        <w:t xml:space="preserve">The Colombian curriculum is rigorous.</w:t>
      </w:r>
    </w:p>
    <w:p>
      <w:pPr>
        <w:pStyle w:val="BodyText"/>
      </w:pPr>
      <w:r>
        <w:t xml:space="preserve">Teacher Primary</w:t>
      </w:r>
    </w:p>
    <w:p>
      <w:pPr>
        <w:pStyle w:val="BodyText"/>
      </w:pPr>
      <w:r>
        <w:t xml:space="preserve">Safety Concerns:</w:t>
      </w:r>
      <w:r>
        <w:br/>
      </w:r>
      <w:r>
        <w:t xml:space="preserve">In certain localities of</w:t>
      </w:r>
      <w:r>
        <w:t xml:space="preserve"> </w:t>
      </w:r>
      <w:r>
        <w:rPr>
          <w:bCs/>
          <w:b/>
        </w:rPr>
        <w:t xml:space="preserve">Bogotá, Colombia</w:t>
      </w:r>
      <w:r>
        <w:t xml:space="preserve">, teacher safety is a concern. Walking to and from school or dealing with aggressive community dynamics requires resilience and institutional support systems that are often underfunded.</w:t>
      </w:r>
    </w:p>
    <w:p>
      <w:pPr>
        <w:pStyle w:val="BodyText"/>
      </w:pPr>
      <w:r>
        <w:t xml:space="preserve">5. Strategies for Success: The Bogotá Model</w:t>
      </w:r>
    </w:p>
    <w:p>
      <w:pPr>
        <w:pStyle w:val="BodyText"/>
      </w:pPr>
      <w:r>
        <w:t xml:space="preserve">To address these challenges, several successful strategies have emerged in the</w:t>
      </w:r>
    </w:p>
    <w:p>
      <w:pPr>
        <w:pStyle w:val="BodyText"/>
      </w:pPr>
      <w:r>
        <w:t xml:space="preserve">Case Study</w:t>
      </w:r>
    </w:p>
    <w:p>
      <w:pPr>
        <w:pStyle w:val="BodyText"/>
      </w:pPr>
      <w:r>
        <w:t xml:space="preserve">Collaborative Planning Groups:</w:t>
      </w:r>
      <w:r>
        <w:br/>
      </w:r>
      <w:r>
        <w:t xml:space="preserve">In</w:t>
      </w:r>
      <w:r>
        <w:t xml:space="preserve"> </w:t>
      </w:r>
      <w:r>
        <w:rPr>
          <w:bCs/>
          <w:b/>
        </w:rPr>
        <w:t xml:space="preserve">Bogotá</w:t>
      </w:r>
      <w:r>
        <w:t xml:space="preserve">, effective schools utilize "Grupos de Práctica Pedagógica" (Pedagogical Practice Groups). Here, the</w:t>
      </w:r>
    </w:p>
    <w:p>
      <w:pPr>
        <w:pStyle w:val="BodyText"/>
      </w:pPr>
      <w:r>
        <w:t xml:space="preserve">Teacher Primary</w:t>
      </w:r>
    </w:p>
    <w:p>
      <w:pPr>
        <w:pStyle w:val="BodyText"/>
      </w:pPr>
      <w:r>
        <w:t xml:space="preserve">Family-School Partnerships:</w:t>
      </w:r>
      <w:r>
        <w:br/>
      </w:r>
      <w:r>
        <w:t xml:space="preserve">Recognizing that education does not stop at the school gate, primary teachers in successful</w:t>
      </w:r>
      <w:r>
        <w:t xml:space="preserve"> </w:t>
      </w:r>
      <w:r>
        <w:rPr>
          <w:bCs/>
          <w:b/>
        </w:rPr>
        <w:t xml:space="preserve">Bogotá</w:t>
      </w:r>
      <w:r>
        <w:rPr>
          <w:iCs/>
          <w:i/>
        </w:rPr>
        <w:t xml:space="preserve">"Padres de Familia"</w:t>
      </w:r>
      <w:r>
        <w:t xml:space="preserve"> </w:t>
      </w:r>
      <w:r>
        <w:t xml:space="preserve">councils. This co-management approach empowers communities and shares the burden of student supervision.</w:t>
      </w:r>
    </w:p>
    <w:p>
      <w:pPr>
        <w:pStyle w:val="BodyText"/>
      </w:pPr>
      <w:r>
        <w:t xml:space="preserve">Emotional Intelligence Training:</w:t>
      </w:r>
      <w:r>
        <w:br/>
      </w:r>
      <w:r>
        <w:t xml:space="preserve">Newer cohorts of teachers in</w:t>
      </w:r>
      <w:r>
        <w:t xml:space="preserve"> </w:t>
      </w:r>
      <w:r>
        <w:rPr>
          <w:bCs/>
          <w:b/>
        </w:rPr>
        <w:t xml:space="preserve">Colombia, Colombia</w:t>
      </w:r>
      <w:r>
        <w:t xml:space="preserve">, receive training in trauma-informed care. This allows the</w:t>
      </w:r>
    </w:p>
    <w:p>
      <w:pPr>
        <w:pStyle w:val="BodyText"/>
      </w:pPr>
      <w:r>
        <w:t xml:space="preserve">Teacher Primary</w:t>
      </w:r>
    </w:p>
    <w:bookmarkEnd w:id="26"/>
    <w:bookmarkStart w:id="27" w:name="results-and-impact-analysis"/>
    <w:p>
      <w:pPr>
        <w:pStyle w:val="Heading2"/>
      </w:pPr>
      <w:r>
        <w:t xml:space="preserve">6. Results and Impact Analysis</w:t>
      </w:r>
    </w:p>
    <w:p>
      <w:pPr>
        <w:pStyle w:val="FirstParagraph"/>
      </w:pPr>
      <w:r>
        <w:t xml:space="preserve">Preliminary findings from this</w:t>
      </w:r>
    </w:p>
    <w:p>
      <w:pPr>
        <w:pStyle w:val="BodyText"/>
      </w:pPr>
      <w:r>
        <w:t xml:space="preserve">Bogotá, ColombiaCognitive Gains:</w:t>
      </w:r>
      <w:r>
        <w:br/>
      </w:r>
      <w:r>
        <w:t xml:space="preserve">Schools that implemented strong collaborative planning showed a 15% increase in math and language scores on the Saber 3 standardized tests over two years.</w:t>
      </w:r>
    </w:p>
    <w:p>
      <w:pPr>
        <w:pStyle w:val="BodyText"/>
      </w:pPr>
      <w:r>
        <w:t xml:space="preserve">Social Cohesion:</w:t>
      </w:r>
      <w:r>
        <w:br/>
      </w:r>
      <w:r>
        <w:t xml:space="preserve">In mixed-neighborhood schools, primary education served as an equalizer. The presence of a dedicated</w:t>
      </w:r>
    </w:p>
    <w:p>
      <w:pPr>
        <w:pStyle w:val="BodyText"/>
      </w:pPr>
      <w:r>
        <w:t xml:space="preserve">Teacher Primary</w:t>
      </w:r>
    </w:p>
    <w:bookmarkEnd w:id="27"/>
    <w:bookmarkStart w:id="28" w:name="conclusion"/>
    <w:p>
      <w:pPr>
        <w:pStyle w:val="Heading2"/>
      </w:pPr>
      <w:r>
        <w:t xml:space="preserve">7. Conclusion</w:t>
      </w:r>
    </w:p>
    <w:p>
      <w:pPr>
        <w:pStyle w:val="FirstParagraph"/>
      </w:pPr>
      <w:r>
        <w:t xml:space="preserve">This</w:t>
      </w:r>
    </w:p>
    <w:p>
      <w:pPr>
        <w:pStyle w:val="BodyText"/>
      </w:pPr>
      <w:r>
        <w:t xml:space="preserve">Bogotá, Colombia</w:t>
      </w:r>
    </w:p>
    <w:p>
      <w:pPr>
        <w:pStyle w:val="BodyText"/>
      </w:pPr>
      <w:r>
        <w:t xml:space="preserve">The</w:t>
      </w:r>
    </w:p>
    <w:p>
      <w:pPr>
        <w:pStyle w:val="BodyText"/>
      </w:pPr>
      <w:r>
        <w:t xml:space="preserve">Teacher Primary</w:t>
      </w:r>
    </w:p>
    <w:p>
      <w:pPr>
        <w:pStyle w:val="BlockText"/>
      </w:pPr>
      <w:r>
        <w:t xml:space="preserve">"Education is the great engine of national development," says former Colombian President Laureano Gómez. In the modern context of</w:t>
      </w:r>
    </w:p>
    <w:p>
      <w:pPr>
        <w:pStyle w:val="BlockText"/>
      </w:pPr>
      <w:r>
        <w:t xml:space="preserve">Bogotá, Colombia, that engine runs on fuel provided by dedicated primary educators who navigate complexity with grace and pedagogical expertise.</w:t>
      </w:r>
    </w:p>
    <w:bookmarkEnd w:id="28"/>
    <w:bookmarkStart w:id="29" w:name="Xd74ab60b2f640eb01467a3aa68d41cd517b9578"/>
    <w:p>
      <w:pPr>
        <w:pStyle w:val="Heading2"/>
      </w:pPr>
      <w:r>
        <w:t xml:space="preserve">8. Recommendations for Policymakers and Educators</w:t>
      </w:r>
    </w:p>
    <w:p>
      <w:pPr>
        <w:pStyle w:val="FirstParagraph"/>
      </w:pPr>
      <w:r>
        <w:t xml:space="preserve">Based on this</w:t>
      </w:r>
    </w:p>
    <w:p>
      <w:pPr>
        <w:pStyle w:val="BodyText"/>
      </w:pPr>
      <w:r>
        <w:t xml:space="preserve">Bogotá, Colombia</w:t>
      </w:r>
    </w:p>
    <w:p>
      <w:pPr>
        <w:pStyle w:val="BodyText"/>
      </w:pPr>
      <w:r>
        <w:t xml:space="preserve">Reduce Class Sizes: The Ministry of Education in Bogotá should prioritize reducing primary class sizes to allow for more individualized attention.</w:t>
      </w:r>
    </w:p>
    <w:p>
      <w:pPr>
        <w:pStyle w:val="BodyText"/>
      </w:pPr>
      <w:r>
        <w:t xml:space="preserve">Mental Health Support: Integrate full-time psychologists into every primary school team to support the</w:t>
      </w:r>
    </w:p>
    <w:p>
      <w:pPr>
        <w:pStyle w:val="BodyText"/>
      </w:pPr>
      <w:r>
        <w:t xml:space="preserve">Teacher Primary</w:t>
      </w:r>
    </w:p>
    <w:p>
      <w:pPr>
        <w:pStyle w:val="BodyText"/>
      </w:pPr>
      <w:r>
        <w:t xml:space="preserve">Infrastructure Equity: Continue closing the gap in digital infrastructure between Northern and Southern localities in</w:t>
      </w:r>
    </w:p>
    <w:p>
      <w:pPr>
        <w:pStyle w:val="BodyText"/>
      </w:pPr>
      <w:r>
        <w:t xml:space="preserve">Bogotá, Colombia</w:t>
      </w:r>
    </w:p>
    <w:bookmarkEnd w:id="29"/>
    <w:bookmarkStart w:id="30" w:name="references"/>
    <w:p>
      <w:pPr>
        <w:pStyle w:val="Heading2"/>
      </w:pPr>
      <w:r>
        <w:t xml:space="preserve">References</w:t>
      </w:r>
    </w:p>
    <w:p>
      <w:pPr>
        <w:pStyle w:val="FirstParagraph"/>
      </w:pPr>
      <w:r>
        <w:rPr>
          <w:iCs/>
          <w:i/>
        </w:rPr>
        <w:t xml:space="preserve">Note: This case study synthesizes general trends observed in educational research within Colombia. Specific anecdotes are representative archetypes based on common experiences reported by educators in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Primary Education Outcomes in Colombia, Bogotá</dc:title>
  <dc:creator/>
  <cp:keywords/>
  <dcterms:created xsi:type="dcterms:W3CDTF">2026-07-29T22:23:26Z</dcterms:created>
  <dcterms:modified xsi:type="dcterms:W3CDTF">2026-07-29T22:23:26Z</dcterms:modified>
</cp:coreProperties>
</file>

<file path=docProps/custom.xml><?xml version="1.0" encoding="utf-8"?>
<Properties xmlns="http://schemas.openxmlformats.org/officeDocument/2006/custom-properties" xmlns:vt="http://schemas.openxmlformats.org/officeDocument/2006/docPropsVTypes"/>
</file>