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Berlin,</w:t>
      </w:r>
      <w:r>
        <w:t xml:space="preserve"> </w:t>
      </w:r>
      <w:r>
        <w:t xml:space="preserve">Germany</w:t>
      </w:r>
    </w:p>
    <w:bookmarkStart w:id="20" w:name="X49d2215a8c5b2bcf1a46d3b776484062dfdf045"/>
    <w:p>
      <w:pPr>
        <w:pStyle w:val="Heading1"/>
      </w:pPr>
      <w:r>
        <w:t xml:space="preserve">Analytical Case Study: The Role and Challenges of the Teacher Primary in Germany Berlin</w:t>
      </w:r>
    </w:p>
    <w:p>
      <w:pPr>
        <w:pStyle w:val="FirstParagraph"/>
      </w:pPr>
      <w:r>
        <w:rPr>
          <w:bCs/>
          <w:b/>
        </w:rPr>
        <w:t xml:space="preserve">Date:</w:t>
      </w:r>
      <w:r>
        <w:t xml:space="preserve"> </w:t>
      </w:r>
      <w:r>
        <w:t xml:space="preserve">October 2023</w:t>
      </w:r>
      <w:r>
        <w:br/>
      </w:r>
      <w:r>
        <w:rPr>
          <w:bCs/>
          <w:b/>
        </w:rPr>
        <w:t xml:space="preserve">Status:Focusing On:</w:t>
      </w:r>
    </w:p>
    <w:bookmarkEnd w:id="20"/>
    <w:bookmarkStart w:id="22" w:name="introduction"/>
    <w:bookmarkStart w:id="21" w:name="introduction-to-the-context"/>
    <w:p>
      <w:pPr>
        <w:pStyle w:val="Heading2"/>
      </w:pPr>
      <w:r>
        <w:t xml:space="preserve">1. Introduction to the Context</w:t>
      </w:r>
    </w:p>
    <w:p>
      <w:pPr>
        <w:pStyle w:val="FirstParagraph"/>
      </w:pPr>
      <w:r>
        <w:t xml:space="preserve">The educational landscape in Berlin is distinct within the federal structure of Germany. As a city-state (</w:t>
      </w:r>
      <w:r>
        <w:rPr>
          <w:iCs/>
          <w:i/>
        </w:rPr>
        <w:t xml:space="preserve">Stadtstaat</w:t>
      </w:r>
      <w:r>
        <w:t xml:space="preserve">) that functions simultaneously as both a municipality and a state, Berlin possesses unique legislative autonomy regarding its school system. This case study explores the multifaceted role of the</w:t>
      </w:r>
      <w:r>
        <w:t xml:space="preserve"> </w:t>
      </w:r>
      <w:r>
        <w:rPr>
          <w:bCs/>
          <w:b/>
        </w:rPr>
        <w:t xml:space="preserve">Teacher Primary</w:t>
      </w:r>
      <w:r>
        <w:t xml:space="preserve">, specifically examining how they navigate their professional duties within the dynamic environment of</w:t>
      </w:r>
      <w:r>
        <w:t xml:space="preserve"> </w:t>
      </w:r>
      <w:r>
        <w:rPr>
          <w:bCs/>
          <w:b/>
        </w:rPr>
        <w:t xml:space="preserve">Germany Berlin</w:t>
      </w:r>
      <w:r>
        <w:t xml:space="preserve">. The primary sector in Germany typically covers grades one through four (Grundschule), forming the foundational bedrock of a child’s academic and social development. In a metropolis as diverse, populous, and historically complex as Berlin, the responsibilities of these educators extend far beyond basic literacy and numeracy.</w:t>
      </w:r>
    </w:p>
    <w:p>
      <w:pPr>
        <w:pStyle w:val="BodyText"/>
      </w:pPr>
      <w:r>
        <w:rPr>
          <w:bCs/>
          <w:b/>
        </w:rPr>
        <w:t xml:space="preserve">Case Study Objective:</w:t>
      </w:r>
      <w:r>
        <w:t xml:space="preserve"> </w:t>
      </w:r>
      <w:r>
        <w:t xml:space="preserve">To analyze the daily realities, systemic challenges, cultural expectations placed upon a Teacher Primary in Germany Berlin, and to evaluate their impact on student outcomes in an increasingly multicultural urban setting.</w:t>
      </w:r>
    </w:p>
    <w:bookmarkEnd w:id="21"/>
    <w:bookmarkEnd w:id="22"/>
    <w:bookmarkStart w:id="26" w:name="demographic-and-systemic-background"/>
    <w:bookmarkStart w:id="25" w:name="Xc39a435518ef636163c632640da7e5a761acd51"/>
    <w:p>
      <w:pPr>
        <w:pStyle w:val="Heading2"/>
      </w:pPr>
      <w:r>
        <w:t xml:space="preserve">2. The Demographic and Systemic Background of Germany Berlin</w:t>
      </w:r>
    </w:p>
    <w:p>
      <w:pPr>
        <w:pStyle w:val="FirstParagraph"/>
      </w:pPr>
      <w:r>
        <w:t xml:space="preserve">To understand the role of a Teacher Primary, one must first understand the environment in which they operate. Berlin is one of the most diverse cities in Europe. Approximately half of all children born in Berlin have at least one parent who was not born in Germany, and many speak German as a second language at home before entering school. This demographic reality profoundly influences the pedagogical approach required by any Teacher Primary.</w:t>
      </w:r>
    </w:p>
    <w:bookmarkStart w:id="23" w:name="the-structure-of-grundschule"/>
    <w:p>
      <w:pPr>
        <w:pStyle w:val="Heading3"/>
      </w:pPr>
      <w:r>
        <w:t xml:space="preserve">The Structure of Grundschule</w:t>
      </w:r>
    </w:p>
    <w:p>
      <w:pPr>
        <w:pStyle w:val="FirstParagraph"/>
      </w:pPr>
      <w:r>
        <w:t xml:space="preserve">In the Berlin education system, the Grundschule is an inclusive comprehensive school for students aged six to ten. Unlike some other German states where streaming into different secondary tracks (Gymnasium, Realschule, etc.) might begin earlier or be more rigidly defined by standardized testing at age ten, Berlin has maintained a relatively inclusive model for primary education. However, the transition to secondary education remains a critical juncture.</w:t>
      </w:r>
    </w:p>
    <w:bookmarkEnd w:id="23"/>
    <w:bookmarkStart w:id="24" w:name="the-autonomy-of-berlin"/>
    <w:p>
      <w:pPr>
        <w:pStyle w:val="Heading3"/>
      </w:pPr>
      <w:r>
        <w:t xml:space="preserve">The Autonomy of Berlin</w:t>
      </w:r>
    </w:p>
    <w:p>
      <w:pPr>
        <w:pStyle w:val="FirstParagraph"/>
      </w:pPr>
      <w:r>
        <w:t xml:space="preserve">Unlike teachers in other German states who operate under federal state laws (Landesgesetze), Teachers Primary in Germany Berlin are governed by the Senatsverwaltung für Bildung, Jugend und Familie (Senate Department for Education, Youth and Family). This local governance allows for specific initiatives tailored to Berlin’s unique urban challenges, such as integrated language support programs and digitalization strategies that differ from rural counterparts in Bavaria or Saxony.</w:t>
      </w:r>
    </w:p>
    <w:bookmarkEnd w:id="24"/>
    <w:bookmarkEnd w:id="25"/>
    <w:bookmarkEnd w:id="26"/>
    <w:bookmarkStart w:id="31" w:name="role-and-responsibilities"/>
    <w:bookmarkStart w:id="30" w:name="the-role-of-the-teacher-primary"/>
    <w:p>
      <w:pPr>
        <w:pStyle w:val="Heading2"/>
      </w:pPr>
      <w:r>
        <w:t xml:space="preserve">3. The Role of the Teacher Primary</w:t>
      </w:r>
    </w:p>
    <w:p>
      <w:pPr>
        <w:pStyle w:val="FirstParagraph"/>
      </w:pPr>
      <w:r>
        <w:t xml:space="preserve">The definition of a Teacher Primary in this context goes beyond instruction. It encompasses social work, parental liaison, cultural mediation, and administrative compliance.</w:t>
      </w:r>
    </w:p>
    <w:bookmarkStart w:id="27" w:name="pedagogical-diversity-and-inclusion"/>
    <w:p>
      <w:pPr>
        <w:pStyle w:val="Heading3"/>
      </w:pPr>
      <w:r>
        <w:t xml:space="preserve">Pedagogical Diversity and Inclusion</w:t>
      </w:r>
    </w:p>
    <w:p>
      <w:pPr>
        <w:pStyle w:val="FirstParagraph"/>
      </w:pPr>
      <w:r>
        <w:t xml:space="preserve">A core aspect of being a Teacher Primary in Berlin is managing heterogeneity. A single classroom may contain students with varying levels of German proficiency (from native speakers to those who speak only Kurdish, Arabic, or Turkish). The teacher must employ differentiated instruction (</w:t>
      </w:r>
      <w:r>
        <w:rPr>
          <w:iCs/>
          <w:i/>
        </w:rPr>
        <w:t xml:space="preserve">Differenzierung</w:t>
      </w:r>
      <w:r>
        <w:t xml:space="preserve">) to ensure that every child progresses according to their potential. This requires a deep understanding of second-language acquisition and the ability to create an inclusive classroom culture where diversity is viewed as an asset rather than a deficit.</w:t>
      </w:r>
    </w:p>
    <w:bookmarkEnd w:id="27"/>
    <w:bookmarkStart w:id="28" w:name="social-emotional-learning"/>
    <w:p>
      <w:pPr>
        <w:pStyle w:val="Heading3"/>
      </w:pPr>
      <w:r>
        <w:t xml:space="preserve">Social-Emotional Learning</w:t>
      </w:r>
    </w:p>
    <w:p>
      <w:pPr>
        <w:pStyle w:val="FirstParagraph"/>
      </w:pPr>
      <w:r>
        <w:t xml:space="preserve">In the wake of recent societal shifts, there has been a heightened emphasis on social-emotional learning. Teachers Primary in Berlin are often expected to act as stabilizing figures for children coming from unstable home environments or those who have experienced migration trauma. The curriculum includes not only academic subjects like Math, German, and English but also extensive modules on social competence (</w:t>
      </w:r>
      <w:r>
        <w:rPr>
          <w:iCs/>
          <w:i/>
        </w:rPr>
        <w:t xml:space="preserve">Soziale Kompetenzen</w:t>
      </w:r>
      <w:r>
        <w:t xml:space="preserve">), conflict resolution, and civic education.</w:t>
      </w:r>
    </w:p>
    <w:bookmarkEnd w:id="28"/>
    <w:bookmarkStart w:id="29" w:name="collaboration-with-parents"/>
    <w:p>
      <w:pPr>
        <w:pStyle w:val="Heading3"/>
      </w:pPr>
      <w:r>
        <w:t xml:space="preserve">Collaboration with Parents</w:t>
      </w:r>
    </w:p>
    <w:p>
      <w:pPr>
        <w:pStyle w:val="FirstParagraph"/>
      </w:pPr>
      <w:r>
        <w:t xml:space="preserve">In Germany Berlin, the relationship between teachers and parents is formal yet increasingly collaborative. Open-house days (</w:t>
      </w:r>
      <w:r>
        <w:rPr>
          <w:iCs/>
          <w:i/>
        </w:rPr>
        <w:t xml:space="preserve">Sprachoffene Schulen</w:t>
      </w:r>
      <w:r>
        <w:t xml:space="preserve">) are common, where classrooms remain open to visitors to demystify the school environment. For a Teacher Primary, engaging with parents who may have their own educational traumas or language barriers requires significant patience and intercultural competence.</w:t>
      </w:r>
    </w:p>
    <w:bookmarkEnd w:id="29"/>
    <w:bookmarkEnd w:id="30"/>
    <w:bookmarkEnd w:id="31"/>
    <w:bookmarkStart w:id="36" w:name="challenges"/>
    <w:bookmarkStart w:id="35" w:name="critical-challenges-facing-educators"/>
    <w:p>
      <w:pPr>
        <w:pStyle w:val="Heading2"/>
      </w:pPr>
      <w:r>
        <w:t xml:space="preserve">4. Critical Challenges Facing Educators</w:t>
      </w:r>
    </w:p>
    <w:bookmarkStart w:id="32" w:name="the-teacher-shortage-lehrermangel"/>
    <w:p>
      <w:pPr>
        <w:pStyle w:val="Heading3"/>
      </w:pPr>
      <w:r>
        <w:t xml:space="preserve">The Teacher Shortage (Lehrermangel)</w:t>
      </w:r>
    </w:p>
    <w:p>
      <w:pPr>
        <w:pStyle w:val="FirstParagraph"/>
      </w:pPr>
      <w:r>
        <w:t xml:space="preserve">Berlin, like much of Germany, is facing a severe shortage of qualified teachers. This has led to increased class sizes and a higher workload for existing staff. Many Teacher Primary professionals report burnout due to the administrative burden combined with high pedagogical expectations. The gap between available resources and the needs of students in disadvantaged neighborhoods (</w:t>
      </w:r>
      <w:r>
        <w:rPr>
          <w:iCs/>
          <w:i/>
        </w:rPr>
        <w:t xml:space="preserve">Sozialer Brennpunkt</w:t>
      </w:r>
      <w:r>
        <w:t xml:space="preserve">) is a persistent structural issue.</w:t>
      </w:r>
    </w:p>
    <w:bookmarkEnd w:id="32"/>
    <w:bookmarkStart w:id="33" w:name="digitalization"/>
    <w:p>
      <w:pPr>
        <w:pStyle w:val="Heading3"/>
      </w:pPr>
      <w:r>
        <w:t xml:space="preserve">Digitalization</w:t>
      </w:r>
    </w:p>
    <w:p>
      <w:pPr>
        <w:pStyle w:val="FirstParagraph"/>
      </w:pPr>
      <w:r>
        <w:t xml:space="preserve">The push for digitalization in Berlin schools has been rapid but uneven. While the city government invests heavily in infrastructure, many Teacher Primary find themselves balancing traditional pedagogical methods with the integration of digital tools. The challenge lies not just in access to technology, but in pedagogical training to use these tools effectively for primary-aged children.</w:t>
      </w:r>
    </w:p>
    <w:bookmarkEnd w:id="33"/>
    <w:bookmarkStart w:id="34" w:name="bureaucracy-and-assessment"/>
    <w:p>
      <w:pPr>
        <w:pStyle w:val="Heading3"/>
      </w:pPr>
      <w:r>
        <w:t xml:space="preserve">Bureaucracy and Assessment</w:t>
      </w:r>
    </w:p>
    <w:p>
      <w:pPr>
        <w:pStyle w:val="FirstParagraph"/>
      </w:pPr>
      <w:r>
        <w:t xml:space="preserve">The German education system is known for its rigorous grading and reporting standards. Teachers Primary must maintain detailed records of student progress, prepare students for the transition evaluation at the end of Grade 4 (which determines placement in secondary school), and comply with strict curricular guidelines set by the Senate. This administrative load often detracts from time spent on individual student mentorship.</w:t>
      </w:r>
    </w:p>
    <w:bookmarkEnd w:id="34"/>
    <w:bookmarkEnd w:id="35"/>
    <w:bookmarkEnd w:id="36"/>
    <w:bookmarkStart w:id="38" w:name="strategies-and-solutions"/>
    <w:bookmarkStart w:id="37" w:name="strategies-for-success"/>
    <w:p>
      <w:pPr>
        <w:pStyle w:val="Heading2"/>
      </w:pPr>
      <w:r>
        <w:t xml:space="preserve">5. Strategies for Success</w:t>
      </w:r>
    </w:p>
    <w:p>
      <w:pPr>
        <w:pStyle w:val="FirstParagraph"/>
      </w:pPr>
      <w:r>
        <w:t xml:space="preserve">To address these challenges, successful Teacher Primary in Germany Berlin often employ several key strategies:</w:t>
      </w:r>
    </w:p>
    <w:p>
      <w:pPr>
        <w:numPr>
          <w:ilvl w:val="0"/>
          <w:numId w:val="1001"/>
        </w:numPr>
        <w:pStyle w:val="Compact"/>
      </w:pPr>
      <w:r>
        <w:rPr>
          <w:bCs/>
          <w:b/>
        </w:rPr>
        <w:t xml:space="preserve">Mentorship Programs:</w:t>
      </w:r>
      <w:r>
        <w:t xml:space="preserve"> </w:t>
      </w:r>
      <w:r>
        <w:t xml:space="preserve">New teachers are paired with experienced mentors to navigate the specific bureaucratic and cultural landscape of Berlin schools.</w:t>
      </w:r>
    </w:p>
    <w:p>
      <w:pPr>
        <w:numPr>
          <w:ilvl w:val="0"/>
          <w:numId w:val="1001"/>
        </w:numPr>
        <w:pStyle w:val="Compact"/>
      </w:pPr>
      <w:r>
        <w:rPr>
          <w:bCs/>
          <w:b/>
        </w:rPr>
        <w:t xml:space="preserve">In-Service Training (Fortbildung):</w:t>
      </w:r>
      <w:r>
        <w:t xml:space="preserve"> </w:t>
      </w:r>
      <w:r>
        <w:t xml:space="preserve">Continuous professional development focusing on trauma-informed teaching, multilingual education, and digital literacy is crucial. The Senate offers various workshops, but proactive teachers often seek external certifications.</w:t>
      </w:r>
    </w:p>
    <w:p>
      <w:pPr>
        <w:numPr>
          <w:ilvl w:val="0"/>
          <w:numId w:val="1001"/>
        </w:numPr>
        <w:pStyle w:val="Compact"/>
      </w:pPr>
      <w:r>
        <w:rPr>
          <w:bCs/>
          <w:b/>
        </w:rPr>
        <w:t xml:space="preserve">Collaborative Teaching Teams:</w:t>
      </w:r>
      <w:r>
        <w:t xml:space="preserve"> </w:t>
      </w:r>
      <w:r>
        <w:t xml:space="preserve">Moving away from isolated classroom practices, many schools in Berlin are adopting team-teaching models where specialized support staff (such as speech therapists or social workers) co-teach with the primary teacher.</w:t>
      </w:r>
    </w:p>
    <w:p>
      <w:pPr>
        <w:numPr>
          <w:ilvl w:val="0"/>
          <w:numId w:val="1001"/>
        </w:numPr>
        <w:pStyle w:val="Compact"/>
      </w:pPr>
      <w:r>
        <w:rPr>
          <w:bCs/>
          <w:b/>
        </w:rPr>
        <w:t xml:space="preserve">Community Engagement:</w:t>
      </w:r>
      <w:r>
        <w:t xml:space="preserve"> </w:t>
      </w:r>
      <w:r>
        <w:t xml:space="preserve">Building networks with local libraries, cultural centers, and NGOs allows teachers to extend their support system beyond the classroom walls.</w:t>
      </w:r>
    </w:p>
    <w:bookmarkEnd w:id="37"/>
    <w:bookmarkEnd w:id="38"/>
    <w:bookmarkStart w:id="39" w:name="conclusion"/>
    <w:p>
      <w:pPr>
        <w:pStyle w:val="Heading2"/>
      </w:pPr>
      <w:r>
        <w:t xml:space="preserve">6. Conclusion</w:t>
      </w:r>
    </w:p>
    <w:p>
      <w:pPr>
        <w:pStyle w:val="FirstParagraph"/>
      </w:pPr>
      <w:r>
        <w:t xml:space="preserve">The case of the Teacher Primary in Germany Berlin illustrates a profession at a critical crossroads. The role is evolving from that of a pure academic instructor to that of a social integrator and cultural mediator. While the challenges—ranging from resource constraints to demographic complexity—are significant, the potential impact on young lives is profound.</w:t>
      </w:r>
    </w:p>
    <w:p>
      <w:pPr>
        <w:pStyle w:val="BodyText"/>
      </w:pPr>
      <w:r>
        <w:t xml:space="preserve">Berlin’s unique status as a city-state allows for innovative policy responses, but implementation relies heavily on the frontline work of individual teachers. For policymakers and educational stakeholders, supporting Teacher Primary in Germany Berlin means investing not just in infrastructure, but in human resources: providing competitive salaries, reducing administrative burdens, and offering robust training in intercultural pedagogy.</w:t>
      </w:r>
    </w:p>
    <w:p>
      <w:pPr>
        <w:pStyle w:val="BodyText"/>
      </w:pPr>
      <w:r>
        <w:t xml:space="preserve">Ultimately, the success of the primary education system in Berlin hinges on empowering these educators. By recognizing the specific needs of this urban context and providing adequate support structures, Berlin can ensure that its primary schools remain centers of excellence, inclusion, and opportunity for all children living in the capital.</w:t>
      </w:r>
    </w:p>
    <w:bookmarkEnd w:id="39"/>
    <w:p>
      <w:pPr>
        <w:pStyle w:val="BodyText"/>
      </w:pPr>
      <w:r>
        <w:rPr>
          <w:iCs/>
          <w:i/>
        </w:rPr>
        <w:t xml:space="preserve">This case study document is intended for educational analysis and policy review purposes. All data reflects general trends observed in the Berlin education system as of 2023.</w:t>
      </w:r>
    </w:p>
    <w:p>
      <w:pPr>
        <w:pStyle w:val="BodyText"/>
      </w:pPr>
      <w:r>
        <w:t xml:space="preserve">© 2023 Educational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Berlin, Germany</dc:title>
  <dc:creator/>
  <dc:language>en</dc:language>
  <cp:keywords/>
  <dcterms:created xsi:type="dcterms:W3CDTF">2026-07-29T13:51:12Z</dcterms:created>
  <dcterms:modified xsi:type="dcterms:W3CDTF">2026-07-29T13:51:12Z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