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Germany</w:t>
      </w:r>
      <w:r>
        <w:t xml:space="preserve"> </w:t>
      </w:r>
      <w:r>
        <w:t xml:space="preserve">Frankfurt</w:t>
      </w:r>
    </w:p>
    <w:bookmarkStart w:id="30" w:name="Xf9f21e4d2ecb6fa719e4579cf84db57987e74ad"/>
    <w:p>
      <w:pPr>
        <w:pStyle w:val="Heading1"/>
      </w:pPr>
      <w:r>
        <w:t xml:space="preserve">Case Study: The Role and Impact of a Teacher Primary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Integration and Pedagogical Strategy</w:t>
      </w:r>
      <w:r>
        <w:br/>
      </w:r>
    </w:p>
    <w:p>
      <w:pPr>
        <w:pStyle w:val="BodyText"/>
      </w:pPr>
      <w:r>
        <w:t xml:space="preserve">Location:</w:t>
      </w:r>
    </w:p>
    <w:p>
      <w:pPr>
        <w:pStyle w:val="BodyText"/>
      </w:pPr>
      <w:r>
        <w:t xml:space="preserve">The educational landscape in</w:t>
      </w:r>
      <w:r>
        <w:t xml:space="preserve"> </w:t>
      </w:r>
      <w:hyperlink w:anchor="Xa39a3ee5e6b4b0d3255bfef95601890afd80709">
        <w:r>
          <w:rPr>
            <w:rStyle w:val="Hyperlink"/>
          </w:rPr>
          <w:t xml:space="preserve">Germany Frankfurt</w:t>
        </w:r>
      </w:hyperlink>
      <w:r>
        <w:t xml:space="preserve">, one of Europe’s most vibrant economic hubs, presents a unique set of challenges and opportunities for educators. As a global city with a high density of international families, financial institutions, and cultural diversity, the primary education sector in this region is undergoing significant transformation. This case study examines the multifaceted role of a</w:t>
      </w:r>
      <w:r>
        <w:t xml:space="preserve"> </w:t>
      </w:r>
      <w:r>
        <w:rPr>
          <w:bCs/>
          <w:b/>
        </w:rPr>
        <w:t xml:space="preserve">Teacher Primary</w:t>
      </w:r>
      <w:r>
        <w:t xml:space="preserve"> </w:t>
      </w:r>
      <w:r>
        <w:t xml:space="preserve">within this dynamic environment. The document explores how educators navigate linguistic barriers, integrate multicultural curricula while maintaining rigorous academic standards.</w:t>
      </w:r>
    </w:p>
    <w:bookmarkStart w:id="20" w:name="X19de733a424f98275b1d7c2ab5f304483927056"/>
    <w:p>
      <w:pPr>
        <w:pStyle w:val="Heading2"/>
      </w:pPr>
      <w:r>
        <w:t xml:space="preserve">1. Introduction: The Context of Germany Frankfurt</w:t>
      </w:r>
    </w:p>
    <w:p>
      <w:pPr>
        <w:pStyle w:val="FirstParagraph"/>
      </w:pPr>
      <w:r>
        <w:t xml:space="preserve">Frankfurt am Main is not only the financial capital of Germany but also a melting pot of cultures. Approximately 35% of its residents have a migration background, creating an incredibly diverse classroom environment. For a</w:t>
      </w:r>
      <w:r>
        <w:t xml:space="preserve"> </w:t>
      </w:r>
      <w:r>
        <w:rPr>
          <w:bCs/>
          <w:b/>
        </w:rPr>
        <w:t xml:space="preserve">Teacher Primary</w:t>
      </w:r>
      <w:r>
        <w:t xml:space="preserve">, this diversity is both a resource and a challenge. The city’s education authority (Schulamt) emphasizes inclusive education (</w:t>
      </w:r>
      <w:r>
        <w:rPr>
          <w:iCs/>
          <w:i/>
        </w:rPr>
        <w:t xml:space="preserve">Inklusive Bildung</w:t>
      </w:r>
      <w:r>
        <w:t xml:space="preserve">) that caters to students from varying linguistic and cultural backgrounds.</w:t>
      </w:r>
    </w:p>
    <w:p>
      <w:pPr>
        <w:pStyle w:val="BodyText"/>
      </w:pPr>
      <w:r>
        <w:t xml:space="preserve">The primary school system in Germany, typically spanning grades 1 through 4 or sometimes up to grade 6 depending on the federal state's structure, is critical for laying the foundational academic and social skills. In</w:t>
      </w:r>
      <w:r>
        <w:t xml:space="preserve"> </w:t>
      </w:r>
      <w:hyperlink w:anchor="Xa39a3ee5e6b4b0d3255bfef95601890afd80709">
        <w:r>
          <w:rPr>
            <w:rStyle w:val="Hyperlink"/>
          </w:rPr>
          <w:t xml:space="preserve">Germany Frankfurt</w:t>
        </w:r>
      </w:hyperlink>
      <w:r>
        <w:t xml:space="preserve">, teachers are expected to foster not only literacy and numeracy but also intercultural competence from an early age. This case study focuses on how a</w:t>
      </w:r>
      <w:r>
        <w:t xml:space="preserve"> </w:t>
      </w:r>
      <w:r>
        <w:rPr>
          <w:bCs/>
          <w:b/>
        </w:rPr>
        <w:t xml:space="preserve">Teacher Primary</w:t>
      </w:r>
      <w:r>
        <w:t xml:space="preserve"> </w:t>
      </w:r>
      <w:r>
        <w:t xml:space="preserve">can effectively manage these responsibilities while adhering to the state-mandated curricula of Hesse (</w:t>
      </w:r>
      <w:r>
        <w:rPr>
          <w:iCs/>
          <w:i/>
        </w:rPr>
        <w:t xml:space="preserve">Hessen Lehrplan</w:t>
      </w:r>
      <w:r>
        <w:t xml:space="preserve">).</w:t>
      </w:r>
    </w:p>
    <w:bookmarkEnd w:id="20"/>
    <w:bookmarkStart w:id="24" w:name="professional-challenges-and-adaptations"/>
    <w:p>
      <w:pPr>
        <w:pStyle w:val="Heading2"/>
      </w:pPr>
      <w:r>
        <w:t xml:space="preserve">2. Professional Challenges and Adaptations</w:t>
      </w:r>
    </w:p>
    <w:bookmarkStart w:id="21" w:name="language-acquisition-and-integration"/>
    <w:p>
      <w:pPr>
        <w:pStyle w:val="Heading3"/>
      </w:pPr>
      <w:r>
        <w:t xml:space="preserve">Language Acquisition and Integration</w:t>
      </w:r>
    </w:p>
    <w:p>
      <w:pPr>
        <w:pStyle w:val="FirstParagraph"/>
      </w:pPr>
      <w:r>
        <w:t xml:space="preserve">A primary concern for any</w:t>
      </w:r>
      <w:r>
        <w:t xml:space="preserve"> </w:t>
      </w:r>
      <w:r>
        <w:rPr>
          <w:bCs/>
          <w:b/>
        </w:rPr>
        <w:t xml:space="preserve">Teacher Primary</w:t>
      </w:r>
      <w:r>
        <w:t xml:space="preserve"> </w:t>
      </w:r>
      <w:r>
        <w:t xml:space="preserve">in Frankfurt is supporting students who are learning German as a second language (</w:t>
      </w:r>
      <w:r>
        <w:rPr>
          <w:iCs/>
          <w:i/>
        </w:rPr>
        <w:t xml:space="preserve">Sprachförderung</w:t>
      </w:r>
      <w:r>
        <w:t xml:space="preserve">). Many children arrive with limited proficiency in the national language. The teacher must employ differentiated instruction strategies, such as visual aids, peer mentoring, and simplified language structures. For instance, during a history lesson on local Frankfurt heritage, the</w:t>
      </w:r>
      <w:r>
        <w:t xml:space="preserve"> </w:t>
      </w:r>
      <w:r>
        <w:rPr>
          <w:bCs/>
          <w:b/>
        </w:rPr>
        <w:t xml:space="preserve">Teacher Primary</w:t>
      </w:r>
      <w:r>
        <w:t xml:space="preserve"> </w:t>
      </w:r>
      <w:r>
        <w:t xml:space="preserve">might use pictures of the Römerberg square alongside simple German vocabulary cards to ensure comprehension for non-native speakers.</w:t>
      </w:r>
    </w:p>
    <w:bookmarkEnd w:id="21"/>
    <w:bookmarkStart w:id="22" w:name="Xec304aa7dd253263e7cd1b34d437d338afdbb47"/>
    <w:p>
      <w:pPr>
        <w:pStyle w:val="Heading3"/>
      </w:pPr>
      <w:r>
        <w:t xml:space="preserve">Cultural Sensitivity in Curriculum Delivery</w:t>
      </w:r>
    </w:p>
    <w:p>
      <w:pPr>
        <w:pStyle w:val="FirstParagraph"/>
      </w:pPr>
      <w:r>
        <w:t xml:space="preserve">Frankfurt’s international community means that classrooms often include students from diverse religious and cultural backgrounds. A</w:t>
      </w:r>
      <w:r>
        <w:t xml:space="preserve"> </w:t>
      </w:r>
      <w:r>
        <w:rPr>
          <w:bCs/>
          <w:b/>
        </w:rPr>
        <w:t xml:space="preserve">Teacher Primary</w:t>
      </w:r>
      <w:r>
        <w:t xml:space="preserve"> </w:t>
      </w:r>
      <w:r>
        <w:t xml:space="preserve">must be sensitive to these differences while promoting a cohesive class community. This involves incorporating multicultural perspectives into standard subjects. For example, during art classes, students might explore traditional crafts from their heritage countries alongside local German traditions like St. Nicholas Day (</w:t>
      </w:r>
      <w:r>
        <w:rPr>
          <w:iCs/>
          <w:i/>
        </w:rPr>
        <w:t xml:space="preserve">Nikolaus</w:t>
      </w:r>
      <w:r>
        <w:t xml:space="preserve">). This approach validates each student’s identity while fostering mutual respect and understanding among peers.</w:t>
      </w:r>
    </w:p>
    <w:bookmarkEnd w:id="22"/>
    <w:bookmarkStart w:id="23" w:name="collaboration-with-parents-and-guardians"/>
    <w:p>
      <w:pPr>
        <w:pStyle w:val="Heading3"/>
      </w:pPr>
      <w:r>
        <w:t xml:space="preserve">Collaboration with Parents and Guardians</w:t>
      </w:r>
    </w:p>
    <w:p>
      <w:pPr>
        <w:pStyle w:val="FirstParagraph"/>
      </w:pPr>
      <w:r>
        <w:t xml:space="preserve">In</w:t>
      </w:r>
      <w:r>
        <w:t xml:space="preserve"> </w:t>
      </w:r>
      <w:hyperlink w:anchor="Xa39a3ee5e6b4b0d3255bfef95601890afd80709">
        <w:r>
          <w:rPr>
            <w:rStyle w:val="Hyperlink"/>
          </w:rPr>
          <w:t xml:space="preserve">Germany Frankfurt</w:t>
        </w:r>
      </w:hyperlink>
      <w:r>
        <w:t xml:space="preserve">, parental involvement is highly valued. However, language barriers can hinder effective communication between the school home. The</w:t>
      </w:r>
      <w:r>
        <w:t xml:space="preserve"> </w:t>
      </w:r>
      <w:r>
        <w:rPr>
          <w:bCs/>
          <w:b/>
        </w:rPr>
        <w:t xml:space="preserve">Teacher Primary</w:t>
      </w:r>
      <w:r>
        <w:t xml:space="preserve"> </w:t>
      </w:r>
      <w:r>
        <w:t xml:space="preserve">often serves as a bridge, using translation tools or community liaison officers to ensure parents are informed about their child’s progress and upcoming events. Regular parent-teacher meetings are crucial for building trust and ensuring that educational goals align with family expectations.</w:t>
      </w:r>
    </w:p>
    <w:bookmarkEnd w:id="23"/>
    <w:bookmarkEnd w:id="24"/>
    <w:bookmarkStart w:id="25" w:name="X866705bbf8121a1aae5ca11b1ad7aa8f5b60288"/>
    <w:p>
      <w:pPr>
        <w:pStyle w:val="Heading2"/>
      </w:pPr>
      <w:r>
        <w:t xml:space="preserve">3. Pedagogical Strategies Employed in the Classroom</w:t>
      </w:r>
    </w:p>
    <w:p>
      <w:pPr>
        <w:pStyle w:val="FirstParagraph"/>
      </w:pPr>
      <w:r>
        <w:t xml:space="preserve">To address the complexities of teaching in such a diverse setting,</w:t>
      </w:r>
      <w:r>
        <w:t xml:space="preserve"> </w:t>
      </w:r>
      <w:r>
        <w:rPr>
          <w:bCs/>
          <w:b/>
        </w:rPr>
        <w:t xml:space="preserve">Teacher Primary</w:t>
      </w:r>
      <w:r>
        <w:t xml:space="preserve">s in Frankfurt utilize several evidence-based strategies:</w:t>
      </w:r>
    </w:p>
    <w:p>
      <w:pPr>
        <w:numPr>
          <w:ilvl w:val="0"/>
          <w:numId w:val="1001"/>
        </w:numPr>
        <w:pStyle w:val="Compact"/>
      </w:pPr>
      <w:r>
        <w:t xml:space="preserve">Differentiated Instruction:Tailoring lessons to meet the varying ability levels within a single classroom. This includes providing extra support for struggling students and enrichment activities for advanced learners.</w:t>
      </w:r>
    </w:p>
    <w:p>
      <w:pPr>
        <w:numPr>
          <w:ilvl w:val="0"/>
          <w:numId w:val="1001"/>
        </w:numPr>
        <w:pStyle w:val="Compact"/>
      </w:pPr>
      <w:r>
        <w:rPr>
          <w:bCs/>
          <w:b/>
        </w:rPr>
        <w:t xml:space="preserve">Project-Based Learning (PBL):</w:t>
      </w:r>
      <w:r>
        <w:t xml:space="preserve">Engaging students in collaborative projects that require research, critical thinking, and presentation skills. In Frankfurt, projects often focus on local issues such as sustainability in urban environments or the history of the city’s development.</w:t>
      </w:r>
    </w:p>
    <w:p>
      <w:pPr>
        <w:numPr>
          <w:ilvl w:val="0"/>
          <w:numId w:val="1001"/>
        </w:numPr>
        <w:pStyle w:val="Compact"/>
      </w:pPr>
      <w:r>
        <w:t xml:space="preserve">Inclusive Education Practices:Ensuring that students with special educational needs (</w:t>
      </w:r>
      <w:r>
        <w:rPr>
          <w:iCs/>
          <w:i/>
        </w:rPr>
        <w:t xml:space="preserve">Schwerpunktarbeit</w:t>
      </w:r>
      <w:r>
        <w:t xml:space="preserve">) are fully integrated into regular classrooms with appropriate support systems, such as resource teachers or specialized assistants.</w:t>
      </w:r>
    </w:p>
    <w:p>
      <w:pPr>
        <w:numPr>
          <w:ilvl w:val="0"/>
          <w:numId w:val="1001"/>
        </w:numPr>
        <w:pStyle w:val="Compact"/>
      </w:pPr>
      <w:r>
        <w:t xml:space="preserve">Digital Integration:Leveraging technology to enhance learning. Many primary schools in Frankfurt use interactive whiteboards and educational apps that can be customized for different language levels, making it easier for a</w:t>
      </w:r>
      <w:r>
        <w:t xml:space="preserve"> </w:t>
      </w:r>
      <w:r>
        <w:rPr>
          <w:bCs/>
          <w:b/>
        </w:rPr>
        <w:t xml:space="preserve">Teacher Primary</w:t>
      </w:r>
      <w:r>
        <w:t xml:space="preserve"> </w:t>
      </w:r>
      <w:r>
        <w:t xml:space="preserve">to engage all students simultaneously.</w:t>
      </w:r>
    </w:p>
    <w:bookmarkEnd w:id="25"/>
    <w:bookmarkStart w:id="26" w:name="X0e20ae0ebec5d2a5910b2979c884bad700a7666"/>
    <w:p>
      <w:pPr>
        <w:pStyle w:val="Heading2"/>
      </w:pPr>
      <w:r>
        <w:t xml:space="preserve">4. Case Example: Integrating Local History with Language Skills</w:t>
      </w:r>
    </w:p>
    <w:p>
      <w:pPr>
        <w:pStyle w:val="FirstParagraph"/>
      </w:pPr>
      <w:r>
        <w:t xml:space="preserve">To illustrate the practical application of these strategies, consider the following scenario involving a</w:t>
      </w:r>
    </w:p>
    <w:p>
      <w:pPr>
        <w:pStyle w:val="BodyText"/>
      </w:pPr>
      <w:r>
        <w:t xml:space="preserve">Teacher Primary in Frankfurt:</w:t>
      </w:r>
    </w:p>
    <w:p>
      <w:pPr>
        <w:pStyle w:val="BodyText"/>
      </w:pPr>
      <w:r>
        <w:t xml:space="preserve">Scenario: A fourth-grade class in a school near Frankfurt’s main train station has students from ten different countries. The</w:t>
      </w:r>
    </w:p>
    <w:p>
      <w:pPr>
        <w:pStyle w:val="BodyText"/>
      </w:pPr>
      <w:r>
        <w:t xml:space="preserve">Teacher Primary_ plans a unit on "Frankfurt Through Time." Students are divided into small groups, each responsible for researching and presenting on a specific era or landmark, such as the Medieval City or the Modern Financial District. To support language development, each group is assigned roles based on individual strengths: some research facts in their native languages (with teacher guidance), others create visual posters with labeled diagrams in German, and others present orally using prepared scripts. The final presentation is held at a "School Open Day," where parents and community members are invited. This activity not only teaches historical content but also enhances language proficiency, teamwork, and cultural pride.</w:t>
      </w:r>
    </w:p>
    <w:bookmarkEnd w:id="26"/>
    <w:bookmarkStart w:id="27" w:name="outcomes-and-impact"/>
    <w:p>
      <w:pPr>
        <w:pStyle w:val="Heading2"/>
      </w:pPr>
      <w:r>
        <w:t xml:space="preserve">5. Outcomes and Impact</w:t>
      </w:r>
    </w:p>
    <w:p>
      <w:pPr>
        <w:pStyle w:val="FirstParagraph"/>
      </w:pPr>
      <w:r>
        <w:t xml:space="preserve">The implementation of these strategies by</w:t>
      </w:r>
      <w:r>
        <w:t xml:space="preserve"> </w:t>
      </w:r>
      <w:r>
        <w:rPr>
          <w:bCs/>
          <w:b/>
        </w:rPr>
        <w:t xml:space="preserve">Teacher Primary</w:t>
      </w:r>
      <w:r>
        <w:t xml:space="preserve">s in</w:t>
      </w:r>
      <w:r>
        <w:t xml:space="preserve"> </w:t>
      </w:r>
      <w:hyperlink w:anchor="Xa39a3ee5e6b4b0d3255bfef95601890afd80709">
        <w:r>
          <w:rPr>
            <w:rStyle w:val="Hyperlink"/>
          </w:rPr>
          <w:t xml:space="preserve">Germany Frankfurt</w:t>
        </w:r>
      </w:hyperlink>
      <w:r>
        <w:t xml:space="preserve"> </w:t>
      </w:r>
      <w:r>
        <w:t xml:space="preserve">has shown promising results. Studies indicate that students benefit significantly from inclusive classrooms when teachers are well-trained in differentiation and cultural competency. Key outcomes include:</w:t>
      </w:r>
    </w:p>
    <w:p>
      <w:pPr>
        <w:numPr>
          <w:ilvl w:val="0"/>
          <w:numId w:val="1002"/>
        </w:numPr>
        <w:pStyle w:val="Compact"/>
      </w:pPr>
      <w:r>
        <w:t xml:space="preserve">Improved language acquisition rates among non-native German speakers.</w:t>
      </w:r>
    </w:p>
    <w:p>
      <w:pPr>
        <w:numPr>
          <w:ilvl w:val="0"/>
          <w:numId w:val="1002"/>
        </w:numPr>
        <w:pStyle w:val="Compact"/>
      </w:pPr>
      <w:r>
        <w:t xml:space="preserve">Enhanced social cohesion and reduced instances of bullying due to greater mutual understanding.</w:t>
      </w:r>
    </w:p>
    <w:p>
      <w:pPr>
        <w:numPr>
          <w:ilvl w:val="0"/>
          <w:numId w:val="1002"/>
        </w:numPr>
        <w:pStyle w:val="Compact"/>
      </w:pPr>
      <w:r>
        <w:t xml:space="preserve">Higher overall academic achievement as students feel more engaged and supported by their educators.</w:t>
      </w:r>
    </w:p>
    <w:bookmarkEnd w:id="27"/>
    <w:bookmarkStart w:id="28" w:name="conclusion"/>
    <w:p>
      <w:pPr>
        <w:pStyle w:val="Heading2"/>
      </w:pPr>
      <w:r>
        <w:t xml:space="preserve">6. Conclusion</w:t>
      </w:r>
    </w:p>
    <w:p>
      <w:pPr>
        <w:pStyle w:val="FirstParagraph"/>
      </w:pPr>
      <w:r>
        <w:t xml:space="preserve">The role of a</w:t>
      </w:r>
    </w:p>
    <w:p>
      <w:pPr>
        <w:pStyle w:val="BodyText"/>
      </w:pPr>
      <w:r>
        <w:t xml:space="preserve">Teacher Primary_ in</w:t>
      </w:r>
      <w:r>
        <w:t xml:space="preserve"> </w:t>
      </w:r>
      <w:hyperlink w:anchor="Xa39a3ee5e6b4b0d3255bfef95601890afd80709">
        <w:r>
          <w:rPr>
            <w:rStyle w:val="Hyperlink"/>
          </w:rPr>
          <w:t xml:space="preserve">Germany Frankfurt</w:t>
        </w:r>
      </w:hyperlink>
      <w:r>
        <w:t xml:space="preserve">_ is complex and demanding, requiring a blend of pedagogical expertise, cultural sensitivity, and adaptive communication skills. As the city continues to grow and diversify, educators must remain at the forefront of innovation to ensure that every child receives an equitable and high-quality education. By embracing diversity as a strength rather than a hurdle,</w:t>
      </w:r>
    </w:p>
    <w:p>
      <w:pPr>
        <w:pStyle w:val="BodyText"/>
      </w:pPr>
      <w:r>
        <w:t xml:space="preserve">Teacher Primary_s in Frankfurt are shaping a generation of confident, knowledgeable, and culturally aware citizens. This case study underscores the importance of specialized training and support systems for educators working in such vibrant international contexts.</w:t>
      </w:r>
    </w:p>
    <w:bookmarkEnd w:id="28"/>
    <w:bookmarkStart w:id="29" w:name="recommendations-for-future-practice"/>
    <w:p>
      <w:pPr>
        <w:pStyle w:val="Heading2"/>
      </w:pPr>
      <w:r>
        <w:t xml:space="preserve">7. Recommendations for Future Practice</w:t>
      </w:r>
    </w:p>
    <w:p>
      <w:pPr>
        <w:numPr>
          <w:ilvl w:val="0"/>
          <w:numId w:val="1003"/>
        </w:numPr>
        <w:pStyle w:val="Compact"/>
      </w:pPr>
      <w:r>
        <w:t xml:space="preserve">Enhanced Language Training:Mandatory continuous professional development courses focused on German as a Second Language (</w:t>
      </w:r>
      <w:r>
        <w:rPr>
          <w:iCs/>
          <w:i/>
        </w:rPr>
        <w:t xml:space="preserve">DaF/DaZ</w:t>
      </w:r>
      <w:r>
        <w:t xml:space="preserve">) methodologies for all primary teachers.</w:t>
      </w:r>
    </w:p>
    <w:p>
      <w:pPr>
        <w:numPr>
          <w:ilvl w:val="0"/>
          <w:numId w:val="1003"/>
        </w:numPr>
        <w:pStyle w:val="Compact"/>
      </w:pPr>
      <w:r>
        <w:t xml:space="preserve">Cultural Competency Workshops: Regular training sessions to deepen understanding of the diverse backgrounds represented in Frankfurt’s classrooms.</w:t>
      </w:r>
    </w:p>
    <w:p>
      <w:pPr>
        <w:numPr>
          <w:ilvl w:val="0"/>
          <w:numId w:val="1003"/>
        </w:numPr>
        <w:pStyle w:val="Compact"/>
      </w:pPr>
      <w:r>
        <w:t xml:space="preserve">Strengthened Community Partnerships: Collaborating with local cultural centers, libraries, and businesses to provide real-world learning opportunities that reflect the city’s diversity.</w:t>
      </w:r>
    </w:p>
    <w:p>
      <w:pPr>
        <w:pStyle w:val="FirstParagraph"/>
      </w:pPr>
      <w:r>
        <w:t xml:space="preserve">In conclusion, the</w:t>
      </w:r>
      <w:r>
        <w:t xml:space="preserve"> </w:t>
      </w:r>
      <w:r>
        <w:rPr>
          <w:bCs/>
          <w:b/>
        </w:rPr>
        <w:t xml:space="preserve">Teacher Primary</w:t>
      </w:r>
      <w:r>
        <w:t xml:space="preserve">_ is not just an instructor of basic subjects but a facilitator of social integration and global citizenship. In</w:t>
      </w:r>
      <w:r>
        <w:t xml:space="preserve"> </w:t>
      </w:r>
      <w:hyperlink w:anchor="Xa39a3ee5e6b4b0d3255bfef95601890afd80709">
        <w:r>
          <w:rPr>
            <w:rStyle w:val="Hyperlink"/>
          </w:rPr>
          <w:t xml:space="preserve">Germany Frankfurt</w:t>
        </w:r>
      </w:hyperlink>
      <w:r>
        <w:t xml:space="preserve">, where tradition meets modernity, their role is pivotal in building a harmonious and progressive society. The success of this model serves as a potential blueprint for primary education in other major international cities worldwide.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Role in Germany Frankfurt</dc:title>
  <dc:creator/>
  <dc:language>en</dc:language>
  <cp:keywords/>
  <dcterms:created xsi:type="dcterms:W3CDTF">2026-07-29T07:43:00Z</dcterms:created>
  <dcterms:modified xsi:type="dcterms:W3CDTF">2026-07-29T07:43:00Z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