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Iran</w:t>
      </w:r>
      <w:r>
        <w:t xml:space="preserve"> </w:t>
      </w:r>
      <w:r>
        <w:t xml:space="preserve">Tehran</w:t>
      </w:r>
    </w:p>
    <w:bookmarkStart w:id="28" w:name="X510ed239872fd1a20b28abd0f8e9113d83a634c"/>
    <w:p>
      <w:pPr>
        <w:pStyle w:val="Heading1"/>
      </w:pPr>
      <w:r>
        <w:t xml:space="preserve">Educational Resilience and Modernization: A Case Study of the Teacher Primary in Iran Tehran</w:t>
      </w:r>
    </w:p>
    <w:p>
      <w:pPr>
        <w:pStyle w:val="FirstParagraph"/>
      </w:pPr>
      <w:r>
        <w:rPr>
          <w:bCs/>
          <w:b/>
        </w:rPr>
        <w:t xml:space="preserve">Date:</w:t>
      </w:r>
      <w:r>
        <w:t xml:space="preserve"> </w:t>
      </w:r>
      <w:r>
        <w:t xml:space="preserve">October 26, 2023</w:t>
      </w:r>
      <w:r>
        <w:br/>
      </w:r>
      <w:r>
        <w:rPr>
          <w:bCs/>
          <w:b/>
        </w:rPr>
        <w:t xml:space="preserve">Subject:</w:t>
      </w:r>
      <w:r>
        <w:t xml:space="preserve">The evolving role, challenges, and pedagogical innovations of the Teacher Primary within the complex socio-educational landscape of Iran Tehran.</w:t>
      </w:r>
    </w:p>
    <w:p>
      <w:pPr>
        <w:pStyle w:val="BodyText"/>
      </w:pPr>
      <w:r>
        <w:rPr>
          <w:bCs/>
          <w:b/>
        </w:rPr>
        <w:t xml:space="preserve">Abstract:</w:t>
      </w:r>
      <w:r>
        <w:br/>
      </w:r>
      <w:r>
        <w:t xml:space="preserve">This case study explores the critical position of the</w:t>
      </w:r>
      <w:r>
        <w:t xml:space="preserve"> </w:t>
      </w:r>
      <w:r>
        <w:rPr>
          <w:iCs/>
          <w:i/>
        </w:rPr>
        <w:t xml:space="preserve">Teacher Primary</w:t>
      </w:r>
      <w:r>
        <w:t xml:space="preserve"> </w:t>
      </w:r>
      <w:r>
        <w:t xml:space="preserve">in Iran Tehran. As a rapidly modernizing metropolis with deep historical roots, Tehran presents a unique environment where traditional educational values intersect with contemporary digital demands and socio-economic disparities. This document analyzes how primary school educators navigate these dualities to shape the next generation of Iranian citizens.</w:t>
      </w:r>
    </w:p>
    <w:bookmarkStart w:id="20" w:name="introduction-the-context-of-iran-tehran"/>
    <w:p>
      <w:pPr>
        <w:pStyle w:val="Heading2"/>
      </w:pPr>
      <w:r>
        <w:t xml:space="preserve">1. Introduction: The Context of Iran Tehran</w:t>
      </w:r>
    </w:p>
    <w:p>
      <w:pPr>
        <w:pStyle w:val="FirstParagraph"/>
      </w:pPr>
      <w:r>
        <w:t xml:space="preserve">Tehran, the capital of Iran, is a city of contrasts. It is a hub of political power, cultural heritage, and economic activity, housing a population that exceeds nine million people within its metropolitan area. The educational sector in</w:t>
      </w:r>
      <w:r>
        <w:t xml:space="preserve"> </w:t>
      </w:r>
      <w:r>
        <w:rPr>
          <w:bCs/>
          <w:b/>
        </w:rPr>
        <w:t xml:space="preserve">Iran Tehran</w:t>
      </w:r>
      <w:r>
        <w:t xml:space="preserve"> </w:t>
      </w:r>
      <w:r>
        <w:t xml:space="preserve">is one of the most diverse and dynamic in the Middle East. Here, parents place an immense emphasis on academic achievement, viewing education as the primary vehicle for social mobility. However, this pressure creates a high-stakes environment for students and educators alike.</w:t>
      </w:r>
    </w:p>
    <w:p>
      <w:pPr>
        <w:pStyle w:val="BodyText"/>
      </w:pPr>
      <w:r>
        <w:t xml:space="preserve">The curriculum in</w:t>
      </w:r>
      <w:r>
        <w:t xml:space="preserve"> </w:t>
      </w:r>
      <w:r>
        <w:rPr>
          <w:bCs/>
          <w:b/>
        </w:rPr>
        <w:t xml:space="preserve">Iran Tehran</w:t>
      </w:r>
      <w:r>
        <w:t xml:space="preserve"> </w:t>
      </w:r>
      <w:r>
        <w:t xml:space="preserve">is heavily regulated by the Ministry of Education in Tehran. It integrates Islamic principles, national history, and scientific subjects. The challenge lies not just in delivering this curriculum but in doing so effectively amidst rapid technological changes, shifting parental expectations, and the specific cultural nuances of a cosmopolitan city that still respects deep-seated traditional norms.</w:t>
      </w:r>
    </w:p>
    <w:bookmarkEnd w:id="20"/>
    <w:bookmarkStart w:id="23" w:name="the-profile-of-the-teacher-primary"/>
    <w:p>
      <w:pPr>
        <w:pStyle w:val="Heading2"/>
      </w:pPr>
      <w:r>
        <w:t xml:space="preserve">2. The Profile of the Teacher Primary</w:t>
      </w:r>
    </w:p>
    <w:p>
      <w:pPr>
        <w:pStyle w:val="FirstParagraph"/>
      </w:pPr>
      <w:r>
        <w:t xml:space="preserve">The</w:t>
      </w:r>
      <w:r>
        <w:t xml:space="preserve"> </w:t>
      </w:r>
      <w:r>
        <w:rPr>
          <w:iCs/>
          <w:i/>
        </w:rPr>
        <w:t xml:space="preserve">Teacher Primary</w:t>
      </w:r>
      <w:r>
        <w:t xml:space="preserve">, or "Ostad-e Avval," holds a position of high respect in Iranian society. In the context of</w:t>
      </w:r>
      <w:r>
        <w:t xml:space="preserve"> </w:t>
      </w:r>
      <w:r>
        <w:rPr>
          <w:bCs/>
          <w:b/>
        </w:rPr>
        <w:t xml:space="preserve">Iran Tehran</w:t>
      </w:r>
      <w:r>
        <w:t xml:space="preserve">, this role has evolved significantly over the last two decades. Traditionally, teachers were viewed strictly as authority figures who transmitted knowledge from textbooks to students. Today, however, the expectation for a</w:t>
      </w:r>
      <w:r>
        <w:t xml:space="preserve"> </w:t>
      </w:r>
      <w:r>
        <w:rPr>
          <w:iCs/>
          <w:i/>
        </w:rPr>
        <w:t xml:space="preserve">Teacher Primary</w:t>
      </w:r>
      <w:r>
        <w:t xml:space="preserve"> </w:t>
      </w:r>
      <w:r>
        <w:t xml:space="preserve">in Tehran is far more multifaceted.</w:t>
      </w:r>
    </w:p>
    <w:bookmarkStart w:id="21" w:name="professional-qualifications-and-training"/>
    <w:p>
      <w:pPr>
        <w:pStyle w:val="Heading3"/>
      </w:pPr>
      <w:r>
        <w:t xml:space="preserve">2.1 Professional Qualifications and Training</w:t>
      </w:r>
    </w:p>
    <w:p>
      <w:pPr>
        <w:pStyle w:val="FirstParagraph"/>
      </w:pPr>
      <w:r>
        <w:t xml:space="preserve">To become a certified</w:t>
      </w:r>
      <w:r>
        <w:t xml:space="preserve"> </w:t>
      </w:r>
      <w:r>
        <w:rPr>
          <w:iCs/>
          <w:i/>
        </w:rPr>
        <w:t xml:space="preserve">Teacher Primary</w:t>
      </w:r>
      <w:r>
        <w:rPr>
          <w:bCs/>
          <w:b/>
        </w:rPr>
        <w:t xml:space="preserve">Iran Tehran</w:t>
      </w:r>
      <w:r>
        <w:t xml:space="preserve">, educators must typically graduate from prestigious universities, such as the University of Tehran or Farhangian University (the teacher training university). The academic rigor is high, requiring deep knowledge in both subject matter pedagogy and child psychology. In</w:t>
      </w:r>
      <w:r>
        <w:t xml:space="preserve"> </w:t>
      </w:r>
      <w:r>
        <w:rPr>
          <w:bCs/>
          <w:b/>
        </w:rPr>
        <w:t xml:space="preserve">Iran Tehran</w:t>
      </w:r>
      <w:r>
        <w:t xml:space="preserve">, competition for teaching positions in top-tier public and private schools is fierce, leading to a workforce that is highly educated but also faces significant burnout risks due to high expectations.</w:t>
      </w:r>
    </w:p>
    <w:bookmarkEnd w:id="21"/>
    <w:bookmarkStart w:id="22" w:name="cultural-mediators"/>
    <w:p>
      <w:pPr>
        <w:pStyle w:val="Heading3"/>
      </w:pPr>
      <w:r>
        <w:t xml:space="preserve">2.2 Cultural Mediators</w:t>
      </w:r>
    </w:p>
    <w:p>
      <w:pPr>
        <w:pStyle w:val="FirstParagraph"/>
      </w:pPr>
      <w:r>
        <w:t xml:space="preserve">Beyond academics, the</w:t>
      </w:r>
      <w:r>
        <w:t xml:space="preserve"> </w:t>
      </w:r>
      <w:r>
        <w:rPr>
          <w:iCs/>
          <w:i/>
        </w:rPr>
        <w:t xml:space="preserve">Teacher Primary</w:t>
      </w:r>
      <w:r>
        <w:rPr>
          <w:bCs/>
          <w:b/>
        </w:rPr>
        <w:t xml:space="preserve">Iran Tehran</w:t>
      </w:r>
      <w:r>
        <w:t xml:space="preserve"> </w:t>
      </w:r>
      <w:r>
        <w:t xml:space="preserve">acts as a cultural mediator. They are tasked with instilling national identity and moral values while fostering critical thinking skills that are increasingly valued by modern families in Tehran. This dual mandate requires a delicate balance: maintaining respect for tradition while encouraging innovation and creativity among young learners.</w:t>
      </w:r>
    </w:p>
    <w:bookmarkEnd w:id="22"/>
    <w:bookmarkEnd w:id="23"/>
    <w:bookmarkStart w:id="24" w:name="key-challenges-facing-educators"/>
    <w:p>
      <w:pPr>
        <w:pStyle w:val="Heading2"/>
      </w:pPr>
      <w:r>
        <w:t xml:space="preserve">3. Key Challenges Facing Educators</w:t>
      </w:r>
    </w:p>
    <w:p>
      <w:pPr>
        <w:pStyle w:val="FirstParagraph"/>
      </w:pPr>
      <w:r>
        <w:t xml:space="preserve">The landscape of education in</w:t>
      </w:r>
      <w:r>
        <w:t xml:space="preserve"> </w:t>
      </w:r>
      <w:r>
        <w:rPr>
          <w:bCs/>
          <w:b/>
        </w:rPr>
        <w:t xml:space="preserve">Iran Tehran</w:t>
      </w:r>
      <w:r>
        <w:t xml:space="preserve"> </w:t>
      </w:r>
      <w:r>
        <w:t xml:space="preserve">presents distinct challenges that directly impact the efficacy and well-being of the</w:t>
      </w:r>
      <w:r>
        <w:t xml:space="preserve"> </w:t>
      </w:r>
      <w:r>
        <w:rPr>
          <w:iCs/>
          <w:i/>
        </w:rPr>
        <w:t xml:space="preserve">Teacher Primary</w:t>
      </w:r>
      <w:r>
        <w:t xml:space="preserve">.</w:t>
      </w:r>
    </w:p>
    <w:p>
      <w:pPr>
        <w:numPr>
          <w:ilvl w:val="0"/>
          <w:numId w:val="1001"/>
        </w:numPr>
        <w:pStyle w:val="Compact"/>
      </w:pPr>
      <w:r>
        <w:rPr>
          <w:bCs/>
          <w:b/>
        </w:rPr>
        <w:t xml:space="preserve">Socio-Economic Disparities:</w:t>
      </w:r>
      <w:r>
        <w:br/>
      </w:r>
      <w:r>
        <w:t xml:space="preserve">Tehran is divided by significant economic zones. In wealthy northern districts (like Nord), schools are well-funded with advanced technology. Conversely, schools in southern or peripheral areas of</w:t>
      </w:r>
      <w:r>
        <w:t xml:space="preserve"> </w:t>
      </w:r>
      <w:r>
        <w:rPr>
          <w:bCs/>
          <w:b/>
        </w:rPr>
        <w:t xml:space="preserve">Iran Tehran</w:t>
      </w:r>
      <w:r>
        <w:t xml:space="preserve"> </w:t>
      </w:r>
      <w:r>
        <w:t xml:space="preserve">often suffer from overcrowding and resource shortages. The</w:t>
      </w:r>
      <w:r>
        <w:t xml:space="preserve"> </w:t>
      </w:r>
      <w:r>
        <w:rPr>
          <w:iCs/>
          <w:i/>
        </w:rPr>
        <w:t xml:space="preserve">Teacher Primary</w:t>
      </w:r>
      <w:r>
        <w:t xml:space="preserve"> </w:t>
      </w:r>
      <w:r>
        <w:t xml:space="preserve">must be adaptable, employing different strategies for diverse student needs within the same city.</w:t>
      </w:r>
    </w:p>
    <w:p>
      <w:pPr>
        <w:numPr>
          <w:ilvl w:val="0"/>
          <w:numId w:val="1001"/>
        </w:numPr>
        <w:pStyle w:val="Compact"/>
      </w:pPr>
      <w:r>
        <w:rPr>
          <w:bCs/>
          <w:b/>
        </w:rPr>
        <w:t xml:space="preserve">Digital Integration:</w:t>
      </w:r>
      <w:r>
        <w:br/>
      </w:r>
      <w:r>
        <w:t xml:space="preserve">The post-pandemic era has forced a rapid digitization of education in Tehran. While many schools in</w:t>
      </w:r>
      <w:r>
        <w:t xml:space="preserve"> </w:t>
      </w:r>
      <w:r>
        <w:rPr>
          <w:bCs/>
          <w:b/>
        </w:rPr>
        <w:t xml:space="preserve">Iran Tehran</w:t>
      </w:r>
      <w:r>
        <w:t xml:space="preserve"> </w:t>
      </w:r>
      <w:r>
        <w:t xml:space="preserve">now utilize smart boards and online learning platforms, not all teachers are equally proficient. The</w:t>
      </w:r>
      <w:r>
        <w:t xml:space="preserve"> </w:t>
      </w:r>
      <w:r>
        <w:rPr>
          <w:iCs/>
          <w:i/>
        </w:rPr>
        <w:t xml:space="preserve">Teacher Primary</w:t>
      </w:r>
      <w:r>
        <w:t xml:space="preserve"> </w:t>
      </w:r>
      <w:r>
        <w:t xml:space="preserve">faces the constant pressure to integrate AI tools, digital literacy programs, and remote teaching skills into their traditional pedagogical frameworks.</w:t>
      </w:r>
    </w:p>
    <w:p>
      <w:pPr>
        <w:numPr>
          <w:ilvl w:val="0"/>
          <w:numId w:val="1001"/>
        </w:numPr>
        <w:pStyle w:val="Compact"/>
      </w:pPr>
      <w:r>
        <w:rPr>
          <w:bCs/>
          <w:b/>
        </w:rPr>
        <w:t xml:space="preserve">Educational Pressure:</w:t>
      </w:r>
      <w:r>
        <w:br/>
      </w:r>
      <w:r>
        <w:t xml:space="preserve">Parents in Tehran often push for early specialization and intense tutoring. The</w:t>
      </w:r>
      <w:r>
        <w:t xml:space="preserve"> </w:t>
      </w:r>
      <w:r>
        <w:rPr>
          <w:iCs/>
          <w:i/>
        </w:rPr>
        <w:t xml:space="preserve">Teacher Primary</w:t>
      </w:r>
      <w:r>
        <w:t xml:space="preserve"> </w:t>
      </w:r>
      <w:r>
        <w:t xml:space="preserve">frequently finds themselves navigating the tension between the government’s holistic curriculum goals and the parents’ desire for high test scores in entrance exams, such as those for elite middle schools.</w:t>
      </w:r>
    </w:p>
    <w:bookmarkEnd w:id="24"/>
    <w:bookmarkStart w:id="25" w:name="Xce5019a6523402c1a42820f1145d3bd50c73bae"/>
    <w:p>
      <w:pPr>
        <w:pStyle w:val="Heading2"/>
      </w:pPr>
      <w:r>
        <w:t xml:space="preserve">4. Case Example: Innovative Pedagogy in Action</w:t>
      </w:r>
    </w:p>
    <w:p>
      <w:pPr>
        <w:pStyle w:val="FirstParagraph"/>
      </w:pPr>
      <w:r>
        <w:t xml:space="preserve">To illustrate the practical application of these dynamics, we examine a hypothetical but representative case from a primary school in the central district of Tehran.</w:t>
      </w:r>
    </w:p>
    <w:p>
      <w:pPr>
        <w:pStyle w:val="BodyText"/>
      </w:pPr>
      <w:r>
        <w:rPr>
          <w:bCs/>
          <w:b/>
        </w:rPr>
        <w:t xml:space="preserve">The Scenario:</w:t>
      </w:r>
      <w:r>
        <w:br/>
      </w:r>
      <w:r>
        <w:t xml:space="preserve">Mrs. Rahimi is a dedicated</w:t>
      </w:r>
      <w:r>
        <w:t xml:space="preserve"> </w:t>
      </w:r>
      <w:r>
        <w:rPr>
          <w:iCs/>
          <w:i/>
        </w:rPr>
        <w:t xml:space="preserve">Teacher Primary</w:t>
      </w:r>
      <w:r>
        <w:t xml:space="preserve"> </w:t>
      </w:r>
      <w:r>
        <w:t xml:space="preserve">with fifteen years of experience in</w:t>
      </w:r>
      <w:r>
        <w:t xml:space="preserve"> </w:t>
      </w:r>
      <w:r>
        <w:rPr>
          <w:bCs/>
          <w:b/>
        </w:rPr>
        <w:t xml:space="preserve">Iran Tehran</w:t>
      </w:r>
      <w:r>
        <w:t xml:space="preserve">. Her classroom consists of 35 students, ranging from varied socio-economic backgrounds. She is tasked with teaching Science and Mathematics.</w:t>
      </w:r>
    </w:p>
    <w:p>
      <w:pPr>
        <w:pStyle w:val="BodyText"/>
      </w:pPr>
      <w:r>
        <w:rPr>
          <w:bCs/>
          <w:b/>
        </w:rPr>
        <w:t xml:space="preserve">The Intervention:</w:t>
      </w:r>
      <w:r>
        <w:br/>
      </w:r>
      <w:r>
        <w:t xml:space="preserve">Recognizing the diverse needs of her students, Mrs. Rahimi implemented a "Project-Based Learning" (PBL) approach. Instead of rote memorization of scientific facts, she introduced a project focused on "Sustainable Urban Living," relevant to the environmental challenges faced by</w:t>
      </w:r>
      <w:r>
        <w:t xml:space="preserve"> </w:t>
      </w:r>
      <w:r>
        <w:rPr>
          <w:bCs/>
          <w:b/>
        </w:rPr>
        <w:t xml:space="preserve">Iran Tehran</w:t>
      </w:r>
      <w:r>
        <w:t xml:space="preserve">, such as air quality issues.</w:t>
      </w:r>
    </w:p>
    <w:p>
      <w:pPr>
        <w:pStyle w:val="BodyText"/>
      </w:pPr>
      <w:r>
        <w:rPr>
          <w:bCs/>
          <w:b/>
        </w:rPr>
        <w:t xml:space="preserve">The Role of the Teacher Primary:</w:t>
      </w:r>
      <w:r>
        <w:br/>
      </w:r>
      <w:r>
        <w:t xml:space="preserve">Mrs. Rahimi shifted from being a lecturer to a facilitator. She guided students in collecting data on local pollution, designing eco-friendly models, and presenting their findings. This approach required her to:</w:t>
      </w:r>
    </w:p>
    <w:p>
      <w:pPr>
        <w:numPr>
          <w:ilvl w:val="0"/>
          <w:numId w:val="1002"/>
        </w:numPr>
        <w:pStyle w:val="Compact"/>
      </w:pPr>
      <w:r>
        <w:t xml:space="preserve">Prioritize collaboration over competition.</w:t>
      </w:r>
    </w:p>
    <w:p>
      <w:pPr>
        <w:numPr>
          <w:ilvl w:val="0"/>
          <w:numId w:val="1002"/>
        </w:numPr>
        <w:pStyle w:val="Compact"/>
      </w:pPr>
      <w:r>
        <w:t xml:space="preserve">Incorporate digital tools for research and presentation.</w:t>
      </w:r>
    </w:p>
    <w:p>
      <w:pPr>
        <w:numPr>
          <w:ilvl w:val="0"/>
          <w:numId w:val="1002"/>
        </w:numPr>
        <w:pStyle w:val="Compact"/>
      </w:pPr>
      <w:r>
        <w:t xml:space="preserve">Navigate cultural expectations by linking projects to national development goals (e.g., environmental stewardship).</w:t>
      </w:r>
    </w:p>
    <w:p>
      <w:pPr>
        <w:pStyle w:val="FirstParagraph"/>
      </w:pPr>
      <w:r>
        <w:rPr>
          <w:bCs/>
          <w:b/>
        </w:rPr>
        <w:t xml:space="preserve">The Outcome:</w:t>
      </w:r>
      <w:r>
        <w:br/>
      </w:r>
      <w:r>
        <w:t xml:space="preserve">Student engagement increased significantly. Parents, initially concerned about exam preparation, reported that their children were more curious and articulate. This case demonstrates how the</w:t>
      </w:r>
      <w:r>
        <w:t xml:space="preserve"> </w:t>
      </w:r>
      <w:r>
        <w:rPr>
          <w:iCs/>
          <w:i/>
        </w:rPr>
        <w:t xml:space="preserve">Teacher Primary</w:t>
      </w:r>
      <w:r>
        <w:rPr>
          <w:bCs/>
          <w:b/>
        </w:rPr>
        <w:t xml:space="preserve">Iran Tehran</w:t>
      </w:r>
      <w:r>
        <w:t xml:space="preserve"> </w:t>
      </w:r>
      <w:r>
        <w:t xml:space="preserve">can adapt modern pedagogical methods to local contexts, bridging the gap between traditional instruction and modern educational needs.</w:t>
      </w:r>
    </w:p>
    <w:bookmarkEnd w:id="25"/>
    <w:bookmarkStart w:id="26" w:name="strategic-recommendations-for-the-future"/>
    <w:p>
      <w:pPr>
        <w:pStyle w:val="Heading2"/>
      </w:pPr>
      <w:r>
        <w:t xml:space="preserve">5. Strategic Recommendations for the Future</w:t>
      </w:r>
    </w:p>
    <w:p>
      <w:pPr>
        <w:pStyle w:val="FirstParagraph"/>
      </w:pPr>
      <w:r>
        <w:t xml:space="preserve">To further empower the</w:t>
      </w:r>
      <w:r>
        <w:t xml:space="preserve"> </w:t>
      </w:r>
      <w:r>
        <w:rPr>
          <w:iCs/>
          <w:i/>
        </w:rPr>
        <w:t xml:space="preserve">Teacher Primary</w:t>
      </w:r>
      <w:r>
        <w:rPr>
          <w:bCs/>
          <w:b/>
        </w:rPr>
        <w:t xml:space="preserve">Iran Tehran</w:t>
      </w:r>
      <w:r>
        <w:t xml:space="preserve">, several strategic initiatives are recommended:</w:t>
      </w:r>
    </w:p>
    <w:p>
      <w:pPr>
        <w:numPr>
          <w:ilvl w:val="0"/>
          <w:numId w:val="1003"/>
        </w:numPr>
        <w:pStyle w:val="Compact"/>
      </w:pPr>
      <w:r>
        <w:rPr>
          <w:bCs/>
          <w:b/>
        </w:rPr>
        <w:t xml:space="preserve">Specialized Training in Digital Pedagogies:</w:t>
      </w:r>
      <w:r>
        <w:br/>
      </w:r>
      <w:r>
        <w:t xml:space="preserve">Continuous professional development programs focused on AI, data analysis, and digital citizenship must be mandated for all teachers in</w:t>
      </w:r>
      <w:r>
        <w:t xml:space="preserve"> </w:t>
      </w:r>
      <w:r>
        <w:rPr>
          <w:bCs/>
          <w:b/>
        </w:rPr>
        <w:t xml:space="preserve">Iran Tehran</w:t>
      </w:r>
      <w:r>
        <w:t xml:space="preserve">.</w:t>
      </w:r>
    </w:p>
    <w:p>
      <w:pPr>
        <w:numPr>
          <w:ilvl w:val="0"/>
          <w:numId w:val="1003"/>
        </w:numPr>
        <w:pStyle w:val="Compact"/>
      </w:pPr>
      <w:r>
        <w:rPr>
          <w:bCs/>
          <w:b/>
        </w:rPr>
        <w:t xml:space="preserve">Mental Health Support:</w:t>
      </w:r>
      <w:r>
        <w:br/>
      </w:r>
      <w:r>
        <w:t xml:space="preserve">Given the high-pressure environment of education in Tehran, institutional support systems for teacher well-being are crucial to prevent burnout.</w:t>
      </w:r>
    </w:p>
    <w:p>
      <w:pPr>
        <w:numPr>
          <w:ilvl w:val="0"/>
          <w:numId w:val="1003"/>
        </w:numPr>
        <w:pStyle w:val="Compact"/>
      </w:pPr>
      <w:r>
        <w:rPr>
          <w:bCs/>
          <w:b/>
        </w:rPr>
        <w:t xml:space="preserve">Bridging the Resource Gap:</w:t>
      </w:r>
      <w:r>
        <w:br/>
      </w:r>
      <w:r>
        <w:t xml:space="preserve">Policy interventions should aim to equalize resources between northern and southern schools in</w:t>
      </w:r>
      <w:r>
        <w:t xml:space="preserve"> </w:t>
      </w:r>
      <w:r>
        <w:rPr>
          <w:bCs/>
          <w:b/>
        </w:rPr>
        <w:t xml:space="preserve">Iran Tehran</w:t>
      </w:r>
      <w:r>
        <w:t xml:space="preserve">, ensuring that every</w:t>
      </w:r>
      <w:r>
        <w:t xml:space="preserve"> </w:t>
      </w:r>
      <w:r>
        <w:rPr>
          <w:iCs/>
          <w:i/>
        </w:rPr>
        <w:t xml:space="preserve">Teacher Primary</w:t>
      </w:r>
      <w:r>
        <w:t xml:space="preserve"> </w:t>
      </w:r>
      <w:r>
        <w:t xml:space="preserve">has the tools necessary for effective teaching.</w:t>
      </w:r>
    </w:p>
    <w:p>
      <w:pPr>
        <w:numPr>
          <w:ilvl w:val="0"/>
          <w:numId w:val="1003"/>
        </w:numPr>
        <w:pStyle w:val="Compact"/>
      </w:pPr>
      <w:r>
        <w:rPr>
          <w:bCs/>
          <w:b/>
        </w:rPr>
        <w:t xml:space="preserve">Fostering Community Engagement:</w:t>
      </w:r>
      <w:r>
        <w:br/>
      </w:r>
      <w:r>
        <w:t xml:space="preserve">Schools should act as community hubs, where the</w:t>
      </w:r>
      <w:r>
        <w:t xml:space="preserve"> </w:t>
      </w:r>
      <w:r>
        <w:rPr>
          <w:iCs/>
          <w:i/>
        </w:rPr>
        <w:t xml:space="preserve">Teacher Primary</w:t>
      </w:r>
      <w:r>
        <w:rPr>
          <w:bCs/>
          <w:b/>
        </w:rPr>
        <w:t xml:space="preserve">Iran Tehran</w:t>
      </w:r>
      <w:r>
        <w:t xml:space="preserve"> </w:t>
      </w:r>
      <w:r>
        <w:t xml:space="preserve">can collaborate with local cultural institutions to provide enriching experiences beyond the classroom.</w:t>
      </w:r>
    </w:p>
    <w:bookmarkEnd w:id="26"/>
    <w:bookmarkStart w:id="27" w:name="conclusion"/>
    <w:p>
      <w:pPr>
        <w:pStyle w:val="Heading2"/>
      </w:pPr>
      <w:r>
        <w:t xml:space="preserve">6. Conclusion</w:t>
      </w:r>
    </w:p>
    <w:p>
      <w:pPr>
        <w:pStyle w:val="FirstParagraph"/>
      </w:pPr>
      <w:r>
        <w:t xml:space="preserve">The case of the</w:t>
      </w:r>
      <w:r>
        <w:t xml:space="preserve"> </w:t>
      </w:r>
      <w:r>
        <w:rPr>
          <w:iCs/>
          <w:i/>
        </w:rPr>
        <w:t xml:space="preserve">Teacher Primary</w:t>
      </w:r>
      <w:r>
        <w:rPr>
          <w:bCs/>
          <w:b/>
        </w:rPr>
        <w:t xml:space="preserve">Iran Tehran</w:t>
      </w:r>
      <w:r>
        <w:t xml:space="preserve"> </w:t>
      </w:r>
      <w:r>
        <w:t xml:space="preserve">highlights a profession in transition. These educators are not merely instructors; they are architects of society, navigating the complexities of a modern metropolis while upholding cultural values. The success of the educational system in</w:t>
      </w:r>
      <w:r>
        <w:t xml:space="preserve"> </w:t>
      </w:r>
      <w:r>
        <w:rPr>
          <w:bCs/>
          <w:b/>
        </w:rPr>
        <w:t xml:space="preserve">Iran Tehran</w:t>
      </w:r>
      <w:r>
        <w:t xml:space="preserve"> </w:t>
      </w:r>
      <w:r>
        <w:t xml:space="preserve">depends heavily on recognizing this complexity and supporting teachers through resources, training, and policy reforms.</w:t>
      </w:r>
    </w:p>
    <w:p>
      <w:pPr>
        <w:pStyle w:val="BodyText"/>
      </w:pPr>
      <w:r>
        <w:t xml:space="preserve">By empowering the</w:t>
      </w:r>
      <w:r>
        <w:t xml:space="preserve"> </w:t>
      </w:r>
      <w:r>
        <w:rPr>
          <w:iCs/>
          <w:i/>
        </w:rPr>
        <w:t xml:space="preserve">Teacher Primary</w:t>
      </w:r>
      <w:r>
        <w:t xml:space="preserve">, Iran Tehran can ensure that its primary education system remains a beacon of quality and innovation in the region. The future of</w:t>
      </w:r>
      <w:r>
        <w:t xml:space="preserve"> </w:t>
      </w:r>
      <w:r>
        <w:rPr>
          <w:bCs/>
          <w:b/>
        </w:rPr>
        <w:t xml:space="preserve">Iran Tehran</w:t>
      </w:r>
      <w:r>
        <w:t xml:space="preserve">'s youth lies in the hands of these dedicated professionals, who must be equipped to meet the challenges of a rapidly changing world.</w:t>
      </w:r>
    </w:p>
    <w:p>
      <w:pPr>
        <w:pStyle w:val="BodyText"/>
      </w:pPr>
      <w:r>
        <w:rPr>
          <w:iCs/>
          <w:i/>
        </w:rPr>
        <w:t xml:space="preserve">This document serves as a foundational reference for educational policymakers, university curriculum designers, and school administrators operating within the unique context of Iran Tehran.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Transformative Role of the Teacher Primary in Iran Tehran</dc:title>
  <dc:creator/>
  <dc:language>en</dc:language>
  <cp:keywords/>
  <dcterms:created xsi:type="dcterms:W3CDTF">2026-07-29T05:40:42Z</dcterms:created>
  <dcterms:modified xsi:type="dcterms:W3CDTF">2026-07-29T05:40:42Z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