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Primary</w:t>
      </w:r>
      <w:r>
        <w:t xml:space="preserve"> </w:t>
      </w:r>
      <w:r>
        <w:t xml:space="preserve">Education</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a2a3afd096d4398982ccdb0add240d0419cbfb9"/>
    <w:p>
      <w:pPr>
        <w:pStyle w:val="Heading1"/>
      </w:pPr>
      <w:r>
        <w:t xml:space="preserve">CASE STUDY: REVITALIZING PRIMARY EDUCATION IN IVORY COAST ABIDJAN</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Implementation of the New Teacher Primary Initiative in Urban Ivory Coast Abidjan</w:t>
      </w:r>
      <w:r>
        <w:br/>
      </w:r>
      <w:r>
        <w:rPr>
          <w:bCs/>
          <w:b/>
        </w:rPr>
        <w:t xml:space="preserve">Status:</w:t>
      </w:r>
      <w:r>
        <w:t xml:space="preserve"> </w:t>
      </w:r>
      <w:r>
        <w:t xml:space="preserve">Completed Phase I Evaluation</w:t>
      </w:r>
    </w:p>
    <w:bookmarkEnd w:id="20"/>
    <w:bookmarkStart w:id="21" w:name="executive-summary"/>
    <w:p>
      <w:pPr>
        <w:pStyle w:val="Heading2"/>
      </w:pPr>
      <w:r>
        <w:t xml:space="preserve">Executive Summary</w:t>
      </w:r>
    </w:p>
    <w:p>
      <w:pPr>
        <w:pStyle w:val="FirstParagraph"/>
      </w:pPr>
      <w:r>
        <w:t xml:space="preserve">This document presents a comprehensive case study analyzing the recent educational reforms aimed at improving the quality of primary schooling in one of West Africa’s most dynamic urban centers. The focus is on the strategic deployment and professional development of the</w:t>
      </w:r>
      <w:r>
        <w:t xml:space="preserve"> </w:t>
      </w:r>
      <w:r>
        <w:rPr>
          <w:bCs/>
          <w:b/>
        </w:rPr>
        <w:t xml:space="preserve">Ivory Coast Abidjan</w:t>
      </w:r>
      <w:r>
        <w:t xml:space="preserve"> </w:t>
      </w:r>
      <w:r>
        <w:t xml:space="preserve">public school system, specifically targeting the role and efficacy of every</w:t>
      </w:r>
      <w:r>
        <w:t xml:space="preserve"> </w:t>
      </w:r>
      <w:r>
        <w:rPr>
          <w:bCs/>
          <w:b/>
        </w:rPr>
        <w:t xml:space="preserve">Teacher Primary</w:t>
      </w:r>
      <w:r>
        <w:t xml:space="preserve">. As Ivory Coast continues its robust economic growth, the city of Abidjan serves as both an engine for national progress and a testing ground for social infrastructure modernization. This case study examines how targeted interventions in teacher training, resource allocation, and pedagogical methodology are reshaping the educational landscape.</w:t>
      </w:r>
    </w:p>
    <w:bookmarkEnd w:id="21"/>
    <w:bookmarkStart w:id="24" w:name="context-background"/>
    <w:bookmarkStart w:id="23" w:name="X98cc09ba4e9728811658a98dd4deae2ab6222de"/>
    <w:p>
      <w:pPr>
        <w:pStyle w:val="Heading2"/>
      </w:pPr>
      <w:r>
        <w:t xml:space="preserve">Contextual Background: The Challenge in Ivory Coast Abidjan</w:t>
      </w:r>
    </w:p>
    <w:p>
      <w:pPr>
        <w:pStyle w:val="FirstParagraph"/>
      </w:pPr>
      <w:r>
        <w:rPr>
          <w:bCs/>
          <w:b/>
        </w:rPr>
        <w:t xml:space="preserve">Ivory Coast Abidjan</w:t>
      </w:r>
      <w:r>
        <w:t xml:space="preserve">, the economic capital of Côte d'Ivoire, is characterized by rapid urbanization and a youthful demographic. While the city boasts significant infrastructure development, its public education sector faces acute pressure. The surge in population has led to overcrowded classrooms, a shortage of qualified staff relative to student numbers, and disparities in educational quality between different arrondissements.</w:t>
      </w:r>
    </w:p>
    <w:p>
      <w:pPr>
        <w:pStyle w:val="BodyText"/>
      </w:pPr>
      <w:r>
        <w:t xml:space="preserve">Historically, the role of a</w:t>
      </w:r>
      <w:r>
        <w:t xml:space="preserve"> </w:t>
      </w:r>
      <w:r>
        <w:rPr>
          <w:bCs/>
          <w:b/>
        </w:rPr>
        <w:t xml:space="preserve">Teacher Primary</w:t>
      </w:r>
      <w:r>
        <w:t xml:space="preserve"> </w:t>
      </w:r>
      <w:r>
        <w:t xml:space="preserve">in this region was defined by rote learning methodologies and limited resources. However, the Ministry of National Education and Indigenous Languages has recognized that sustainable development relies heavily on human capital. The objective is to transition from quantity-based enrollment to quality-based retention and comprehension. This shift requires a fundamental reimagining of how</w:t>
      </w:r>
      <w:r>
        <w:t xml:space="preserve"> </w:t>
      </w:r>
      <w:r>
        <w:rPr>
          <w:bCs/>
          <w:b/>
        </w:rPr>
        <w:t xml:space="preserve">Ivory Coast Abidjan</w:t>
      </w:r>
      <w:r>
        <w:t xml:space="preserve"> </w:t>
      </w:r>
      <w:r>
        <w:t xml:space="preserve">supports its educators.</w:t>
      </w:r>
    </w:p>
    <w:bookmarkStart w:id="22" w:name="key-statistics-2023-data"/>
    <w:p>
      <w:pPr>
        <w:pStyle w:val="Heading3"/>
      </w:pPr>
      <w:r>
        <w:t xml:space="preserve">Key Statistics (2023 Data)</w:t>
      </w:r>
    </w:p>
    <w:p>
      <w:pPr>
        <w:numPr>
          <w:ilvl w:val="0"/>
          <w:numId w:val="1001"/>
        </w:numPr>
        <w:pStyle w:val="Compact"/>
      </w:pPr>
      <w:r>
        <w:t xml:space="preserve">65%</w:t>
      </w:r>
      <w:r>
        <w:t xml:space="preserve">: Increase in primary school enrollment in Abidjan over the last decade.</w:t>
      </w:r>
    </w:p>
    <w:p>
      <w:pPr>
        <w:numPr>
          <w:ilvl w:val="0"/>
          <w:numId w:val="1001"/>
        </w:numPr>
        <w:pStyle w:val="Compact"/>
      </w:pPr>
      <w:r>
        <w:t xml:space="preserve">4:1</w:t>
      </w:r>
      <w:r>
        <w:t xml:space="preserve">: Average student-to-teacher ratio in congested districts (e.g., Yopougon, Abobo).</w:t>
      </w:r>
    </w:p>
    <w:p>
      <w:pPr>
        <w:numPr>
          <w:ilvl w:val="0"/>
          <w:numId w:val="1001"/>
        </w:numPr>
        <w:pStyle w:val="Compact"/>
      </w:pPr>
      <w:r>
        <w:t xml:space="preserve">30%</w:t>
      </w:r>
      <w:r>
        <w:t xml:space="preserve">: Gap identified between current pedagogical skills of existing staff and modern standards.</w:t>
      </w:r>
    </w:p>
    <w:bookmarkEnd w:id="22"/>
    <w:p>
      <w:pPr>
        <w:pStyle w:val="FirstParagraph"/>
      </w:pPr>
      <w:r>
        <w:t xml:space="preserve">The central premise of this study is that the success of educational reform in</w:t>
      </w:r>
      <w:r>
        <w:t xml:space="preserve"> </w:t>
      </w:r>
      <w:r>
        <w:rPr>
          <w:bCs/>
          <w:b/>
        </w:rPr>
        <w:t xml:space="preserve">Ivory Coast Abidjan</w:t>
      </w:r>
      <w:r>
        <w:t xml:space="preserve"> </w:t>
      </w:r>
      <w:r>
        <w:t xml:space="preserve">is inextricably linked to the empowerment and capability of the individual</w:t>
      </w:r>
      <w:r>
        <w:t xml:space="preserve"> </w:t>
      </w:r>
      <w:r>
        <w:rPr>
          <w:bCs/>
          <w:b/>
        </w:rPr>
        <w:t xml:space="preserve">Teacher Primary</w:t>
      </w:r>
      <w:r>
        <w:t xml:space="preserve">. Without addressing their needs, infrastructure upgrades alone cannot yield improved learning outcomes.</w:t>
      </w:r>
    </w:p>
    <w:bookmarkEnd w:id="23"/>
    <w:bookmarkEnd w:id="24"/>
    <w:bookmarkStart w:id="29" w:name="methodology-intervention"/>
    <w:bookmarkStart w:id="28" w:name="X8d045cf370e7a05444300f1c91bcad5ef45732b"/>
    <w:p>
      <w:pPr>
        <w:pStyle w:val="Heading2"/>
      </w:pPr>
      <w:r>
        <w:t xml:space="preserve">The Intervention: The "Professeur Moderne" Initiative</w:t>
      </w:r>
    </w:p>
    <w:p>
      <w:pPr>
        <w:pStyle w:val="FirstParagraph"/>
      </w:pPr>
      <w:r>
        <w:t xml:space="preserve">To address these challenges, a multi-faceted program was launched in 2023. This initiative focuses on three pillars: continuous professional development, digital integration, and community engagement.</w:t>
      </w:r>
    </w:p>
    <w:bookmarkStart w:id="25" w:name="X89e95812783b4ef7fdb9606e1dbaede514beab6"/>
    <w:p>
      <w:pPr>
        <w:pStyle w:val="Heading3"/>
      </w:pPr>
      <w:r>
        <w:t xml:space="preserve">Pillar 1: Continuous Professional Development for the Teacher Primary</w:t>
      </w:r>
    </w:p>
    <w:p>
      <w:pPr>
        <w:pStyle w:val="FirstParagraph"/>
      </w:pPr>
      <w:r>
        <w:t xml:space="preserve">The traditional model of one-off training sessions has been replaced by a continuous mentorship model. In</w:t>
      </w:r>
      <w:r>
        <w:t xml:space="preserve"> </w:t>
      </w:r>
      <w:r>
        <w:rPr>
          <w:bCs/>
          <w:b/>
        </w:rPr>
        <w:t xml:space="preserve">Ivory Coast Abidjan</w:t>
      </w:r>
      <w:r>
        <w:t xml:space="preserve">, every</w:t>
      </w:r>
      <w:r>
        <w:t xml:space="preserve"> </w:t>
      </w:r>
      <w:r>
        <w:rPr>
          <w:bCs/>
          <w:b/>
        </w:rPr>
        <w:t xml:space="preserve">Teacher Primary</w:t>
      </w:r>
      <w:r>
        <w:t xml:space="preserve"> </w:t>
      </w:r>
      <w:r>
        <w:t xml:space="preserve">is now assigned to a "Zone d'Éducation Prioritaire" (ZEP) support network. These networks facilitate peer-to-peer learning, where experienced educators mentor newer staff members.</w:t>
      </w:r>
    </w:p>
    <w:p>
      <w:pPr>
        <w:pStyle w:val="BodyText"/>
      </w:pPr>
      <w:r>
        <w:t xml:space="preserve">The curriculum for these teachers has been updated to include:</w:t>
      </w:r>
    </w:p>
    <w:p>
      <w:pPr>
        <w:numPr>
          <w:ilvl w:val="0"/>
          <w:numId w:val="1002"/>
        </w:numPr>
        <w:pStyle w:val="Compact"/>
      </w:pPr>
      <w:r>
        <w:rPr>
          <w:bCs/>
          <w:b/>
        </w:rPr>
        <w:t xml:space="preserve">Inclusive Education Strategies:</w:t>
      </w:r>
      <w:r>
        <w:t xml:space="preserve"> </w:t>
      </w:r>
      <w:r>
        <w:t xml:space="preserve">Techniques for managing large, diverse classrooms with varying levels of student proficiency.</w:t>
      </w:r>
    </w:p>
    <w:p>
      <w:pPr>
        <w:numPr>
          <w:ilvl w:val="0"/>
          <w:numId w:val="1002"/>
        </w:numPr>
        <w:pStyle w:val="Compact"/>
      </w:pPr>
      <w:r>
        <w:t xml:space="preserve">Pedagogical Innovation:A shift from teacher-centered lecturing to student-centered active learning.</w:t>
      </w:r>
    </w:p>
    <w:p>
      <w:pPr>
        <w:numPr>
          <w:ilvl w:val="0"/>
          <w:numId w:val="1002"/>
        </w:numPr>
        <w:pStyle w:val="Compact"/>
      </w:pPr>
      <w:r>
        <w:rPr>
          <w:bCs/>
          <w:b/>
        </w:rPr>
        <w:t xml:space="preserve">Digital Literacy:</w:t>
      </w:r>
      <w:r>
        <w:t xml:space="preserve"> </w:t>
      </w:r>
      <w:r>
        <w:t xml:space="preserve">Basic competency in using digital tools to enhance lesson planning and assessment, acknowledging the growing connectivity in Abidjan.</w:t>
      </w:r>
    </w:p>
    <w:bookmarkEnd w:id="25"/>
    <w:bookmarkStart w:id="26" w:name="X168a3261348c7dbae232693f3fb5e84cdb5569b"/>
    <w:p>
      <w:pPr>
        <w:pStyle w:val="Heading3"/>
      </w:pPr>
      <w:r>
        <w:t xml:space="preserve">Pillar 2: Resource Allocation and Infrastructure Support</w:t>
      </w:r>
    </w:p>
    <w:p>
      <w:pPr>
        <w:pStyle w:val="FirstParagraph"/>
      </w:pPr>
      <w:r>
        <w:t xml:space="preserve">A significant barrier for the</w:t>
      </w:r>
      <w:r>
        <w:t xml:space="preserve"> </w:t>
      </w:r>
      <w:r>
        <w:rPr>
          <w:bCs/>
          <w:b/>
        </w:rPr>
        <w:t xml:space="preserve">Ivory Coast Abidjan</w:t>
      </w:r>
      <w:r>
        <w:t xml:space="preserve"> </w:t>
      </w:r>
      <w:r>
        <w:t xml:space="preserve">workforce has been the lack of teaching materials. The case study highlights a pilot program in five selected schools where classrooms were equipped with modular furniture, sanitation facilities, and basic digital projectors. This physical environment change was critical; it demonstrated to every</w:t>
      </w:r>
      <w:r>
        <w:t xml:space="preserve"> </w:t>
      </w:r>
      <w:r>
        <w:rPr>
          <w:bCs/>
          <w:b/>
        </w:rPr>
        <w:t xml:space="preserve">Teacher Primary</w:t>
      </w:r>
      <w:r>
        <w:t xml:space="preserve"> </w:t>
      </w:r>
      <w:r>
        <w:t xml:space="preserve">that the state was invested in their success. Teachers reported a 40% increase in job satisfaction scores after these improvements.</w:t>
      </w:r>
    </w:p>
    <w:bookmarkEnd w:id="26"/>
    <w:bookmarkStart w:id="27" w:name="Xa0cba442faf3f796a4370a48d7e8b8a2cfa0f73"/>
    <w:p>
      <w:pPr>
        <w:pStyle w:val="Heading3"/>
      </w:pPr>
      <w:r>
        <w:t xml:space="preserve">Pillar 3: Community and Parental Engagement</w:t>
      </w:r>
    </w:p>
    <w:p>
      <w:pPr>
        <w:pStyle w:val="FirstParagraph"/>
      </w:pPr>
      <w:r>
        <w:t xml:space="preserve">In the cultural context of Ivory Coast, the family plays a central role in education. The initiative established "Councils of Parents" in each school. These councils work directly with the</w:t>
      </w:r>
      <w:r>
        <w:t xml:space="preserve"> </w:t>
      </w:r>
      <w:r>
        <w:rPr>
          <w:bCs/>
          <w:b/>
        </w:rPr>
        <w:t xml:space="preserve">Ivory Coast Abidjan</w:t>
      </w:r>
      <w:r>
        <w:t xml:space="preserve"> </w:t>
      </w:r>
      <w:r>
        <w:t xml:space="preserve">school administration to bridge the gap between home and school. For a</w:t>
      </w:r>
      <w:r>
        <w:t xml:space="preserve"> </w:t>
      </w:r>
      <w:r>
        <w:rPr>
          <w:bCs/>
          <w:b/>
        </w:rPr>
        <w:t xml:space="preserve">Teacher Primary</w:t>
      </w:r>
      <w:r>
        <w:t xml:space="preserve">, this support network is invaluable, reducing behavioral issues and increasing parental involvement in homework routines.</w:t>
      </w:r>
    </w:p>
    <w:bookmarkEnd w:id="27"/>
    <w:bookmarkEnd w:id="28"/>
    <w:bookmarkEnd w:id="29"/>
    <w:bookmarkStart w:id="31" w:name="results-analysis"/>
    <w:bookmarkStart w:id="30" w:name="results-and-analysis"/>
    <w:p>
      <w:pPr>
        <w:pStyle w:val="Heading2"/>
      </w:pPr>
      <w:r>
        <w:t xml:space="preserve">Results and Analysis</w:t>
      </w:r>
    </w:p>
    <w:p>
      <w:pPr>
        <w:pStyle w:val="FirstParagraph"/>
      </w:pPr>
      <w:r>
        <w:t xml:space="preserve">Data collected after 18 months of implementation shows promising trends. The primary metric for success was student comprehension in literacy and mathematics, measured by standardized regional assessments.</w:t>
      </w:r>
    </w:p>
    <w:p>
      <w:pPr>
        <w:numPr>
          <w:ilvl w:val="0"/>
          <w:numId w:val="1003"/>
        </w:numPr>
        <w:pStyle w:val="Compact"/>
      </w:pPr>
      <w:r>
        <w:rPr>
          <w:bCs/>
          <w:b/>
        </w:rPr>
        <w:t xml:space="preserve">Literacy Rates:</w:t>
      </w:r>
      <w:r>
        <w:t xml:space="preserve">Schools participating in the new framework saw a 15% improvement in reading comprehension scores compared to control schools.</w:t>
      </w:r>
    </w:p>
    <w:p>
      <w:pPr>
        <w:numPr>
          <w:ilvl w:val="0"/>
          <w:numId w:val="1003"/>
        </w:numPr>
        <w:pStyle w:val="Compact"/>
      </w:pPr>
      <w:r>
        <w:rPr>
          <w:bCs/>
          <w:b/>
        </w:rPr>
        <w:t xml:space="preserve">Teacher Retention:</w:t>
      </w:r>
      <w:r>
        <w:t xml:space="preserve">The turnover rate among qualified staff decreased by 10%, indicating that the improved working conditions and professional support mechanisms were effective.</w:t>
      </w:r>
    </w:p>
    <w:p>
      <w:pPr>
        <w:numPr>
          <w:ilvl w:val="0"/>
          <w:numId w:val="1003"/>
        </w:numPr>
        <w:pStyle w:val="Compact"/>
      </w:pPr>
      <w:r>
        <w:rPr>
          <w:bCs/>
          <w:b/>
        </w:rPr>
        <w:t xml:space="preserve">Pedagogical Quality:</w:t>
      </w:r>
      <w:r>
        <w:t xml:space="preserve">Evaluators noted a distinct shift in classroom dynamics. The traditional silent lecture was replaced by interactive group work, a direct result of the new training provided to each</w:t>
      </w:r>
      <w:r>
        <w:t xml:space="preserve"> </w:t>
      </w:r>
      <w:r>
        <w:rPr>
          <w:bCs/>
          <w:b/>
        </w:rPr>
        <w:t xml:space="preserve">Ivory Coast Abidjan</w:t>
      </w:r>
      <w:r>
        <w:t xml:space="preserve"> </w:t>
      </w:r>
      <w:r>
        <w:t xml:space="preserve">educator.</w:t>
      </w:r>
    </w:p>
    <w:p>
      <w:pPr>
        <w:pStyle w:val="FirstParagraph"/>
      </w:pPr>
      <w:r>
        <w:t xml:space="preserve">Anecdotal evidence from field interviews further supports these statistics. One educator stated, "Before, I felt isolated in my classroom with 60 children. Now, with the support network and new resources, I feel like a partner in my students' success rather than just a dispenser of information."</w:t>
      </w:r>
    </w:p>
    <w:bookmarkEnd w:id="30"/>
    <w:bookmarkEnd w:id="31"/>
    <w:bookmarkStart w:id="33" w:name="challenges"/>
    <w:bookmarkStart w:id="32" w:name="challenges-and-limitations"/>
    <w:p>
      <w:pPr>
        <w:pStyle w:val="Heading2"/>
      </w:pPr>
      <w:r>
        <w:t xml:space="preserve">Challenges and Limitations</w:t>
      </w:r>
    </w:p>
    <w:p>
      <w:pPr>
        <w:pStyle w:val="FirstParagraph"/>
      </w:pPr>
      <w:r>
        <w:t xml:space="preserve">Navigating the implementation of these changes in</w:t>
      </w:r>
      <w:r>
        <w:t xml:space="preserve"> </w:t>
      </w:r>
      <w:r>
        <w:rPr>
          <w:bCs/>
          <w:b/>
        </w:rPr>
        <w:t xml:space="preserve">Ivory Coast Abidjan</w:t>
      </w:r>
      <w:r>
        <w:t xml:space="preserve"> </w:t>
      </w:r>
      <w:r>
        <w:t xml:space="preserve">was not without hurdles. The primary challenge remains scalability. While pilot schools showed marked improvement, extending this model to all 400+ public primary schools in the city is a massive logistical undertaking.</w:t>
      </w:r>
    </w:p>
    <w:p>
      <w:pPr>
        <w:pStyle w:val="BodyText"/>
      </w:pPr>
      <w:r>
        <w:t xml:space="preserve">Furthermore, the digital divide persists. Not all households in</w:t>
      </w:r>
      <w:r>
        <w:t xml:space="preserve"> </w:t>
      </w:r>
      <w:r>
        <w:rPr>
          <w:bCs/>
          <w:b/>
        </w:rPr>
        <w:t xml:space="preserve">Ivory Coast Abidjan</w:t>
      </w:r>
      <w:r>
        <w:t xml:space="preserve"> </w:t>
      </w:r>
      <w:r>
        <w:t xml:space="preserve">have access to electricity or internet, limiting the effectiveness of homework assignments that rely on digital resources. Additionally, some veteran teachers expressed resistance to changing established teaching habits, requiring ongoing patience and persuasive leadership.</w:t>
      </w:r>
    </w:p>
    <w:bookmarkEnd w:id="32"/>
    <w:bookmarkEnd w:id="33"/>
    <w:bookmarkStart w:id="35" w:name="conclusion"/>
    <w:bookmarkStart w:id="34" w:name="conclusion-and-recommendations"/>
    <w:p>
      <w:pPr>
        <w:pStyle w:val="Heading2"/>
      </w:pPr>
      <w:r>
        <w:t xml:space="preserve">Conclusion and Recommendations</w:t>
      </w:r>
    </w:p>
    <w:p>
      <w:pPr>
        <w:pStyle w:val="FirstParagraph"/>
      </w:pPr>
      <w:r>
        <w:t xml:space="preserve">This case study demonstrates that the role of the</w:t>
      </w:r>
      <w:r>
        <w:t xml:space="preserve"> </w:t>
      </w:r>
      <w:r>
        <w:rPr>
          <w:bCs/>
          <w:b/>
        </w:rPr>
        <w:t xml:space="preserve">Ivory Coast Abidjan</w:t>
      </w:r>
    </w:p>
    <w:p>
      <w:pPr>
        <w:pStyle w:val="BodyText"/>
      </w:pPr>
      <w:r>
        <w:t xml:space="preserve">Ivory Coast Abidjan</w:t>
      </w:r>
      <w:r>
        <w:t xml:space="preserve"> </w:t>
      </w:r>
      <w:r>
        <w:t xml:space="preserve">Teacher Primary</w:t>
      </w:r>
      <w:r>
        <w:t xml:space="preserve"> </w:t>
      </w:r>
      <w:r>
        <w:t xml:space="preserve">is pivotal. The reforms show that when educators are provided with modern tools, continuous training, and community support, student outcomes improve significantly.</w:t>
      </w:r>
    </w:p>
    <w:p>
      <w:pPr>
        <w:pStyle w:val="BodyText"/>
      </w:pPr>
      <w:r>
        <w:t xml:space="preserve">To ensure the sustainability of this progress, several recommendations are proposed for future policy:</w:t>
      </w:r>
    </w:p>
    <w:p>
      <w:pPr>
        <w:numPr>
          <w:ilvl w:val="0"/>
          <w:numId w:val="1004"/>
        </w:numPr>
        <w:pStyle w:val="Compact"/>
      </w:pPr>
      <w:r>
        <w:rPr>
          <w:bCs/>
          <w:b/>
        </w:rPr>
        <w:t xml:space="preserve">Rapid Scaling:</w:t>
      </w:r>
      <w:r>
        <w:t xml:space="preserve">The Ministry must accelerate the rollout of these initiatives to all districts in Abidjan.</w:t>
      </w:r>
    </w:p>
    <w:p>
      <w:pPr>
        <w:numPr>
          <w:ilvl w:val="0"/>
          <w:numId w:val="1004"/>
        </w:numPr>
        <w:pStyle w:val="Compact"/>
      </w:pPr>
      <w:r>
        <w:rPr>
          <w:bCs/>
          <w:b/>
        </w:rPr>
        <w:t xml:space="preserve">Digital Infrastructure Investment:</w:t>
      </w:r>
      <w:r>
        <w:t xml:space="preserve">Funding should be directed toward ensuring reliable power and internet access in schools, as digital literacy is becoming essential for the modern</w:t>
      </w:r>
      <w:r>
        <w:t xml:space="preserve"> </w:t>
      </w:r>
      <w:r>
        <w:t xml:space="preserve">Ivory Coast Abidjan</w:t>
      </w:r>
      <w:r>
        <w:t xml:space="preserve">Teacher Primary</w:t>
      </w:r>
      <w:r>
        <w:t xml:space="preserve">.</w:t>
      </w:r>
    </w:p>
    <w:p>
      <w:pPr>
        <w:numPr>
          <w:ilvl w:val="0"/>
          <w:numId w:val="1004"/>
        </w:numPr>
        <w:pStyle w:val="Compact"/>
      </w:pPr>
      <w:r>
        <w:rPr>
          <w:bCs/>
          <w:b/>
        </w:rPr>
        <w:t xml:space="preserve">Incentive Structures:</w:t>
      </w:r>
      <w:r>
        <w:t xml:space="preserve">To attract top talent to urban areas with high costs of living, financial incentives tied to performance and tenure in difficult zones should be strengthened.</w:t>
      </w:r>
    </w:p>
    <w:p>
      <w:pPr>
        <w:pStyle w:val="FirstParagraph"/>
      </w:pPr>
      <w:r>
        <w:t xml:space="preserve">In conclusion, the evolution of the primary education system in Ivory Coast is underway. By focusing on the human element—empowering every teacher—the city of Abidjan is building a foundation for a smarter, more prosperous future. The success of this model could eventually serve as a blueprint for other urban centers in West Africa.</w:t>
      </w:r>
    </w:p>
    <w:bookmarkEnd w:id="34"/>
    <w:bookmarkEnd w:id="35"/>
    <w:p>
      <w:pPr>
        <w:pStyle w:val="BodyText"/>
      </w:pPr>
      <w:r>
        <w:rPr>
          <w:bCs/>
          <w:b/>
        </w:rPr>
        <w:t xml:space="preserve">Disclaimer:</w:t>
      </w:r>
      <w:r>
        <w:t xml:space="preserve">This document is a simulated case study for educational and illustrative purposes regarding the educational context of Ivory Coast Abidjan.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Primary Education in Ivory Coast Abidjan</dc:title>
  <dc:creator/>
  <dc:language>en</dc:language>
  <cp:keywords/>
  <dcterms:created xsi:type="dcterms:W3CDTF">2026-07-29T14:40:29Z</dcterms:created>
  <dcterms:modified xsi:type="dcterms:W3CDTF">2026-07-29T14:40:29Z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