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4cfbb117099074b71bb6b40f32941277ef57728"/>
    <w:p>
      <w:pPr>
        <w:pStyle w:val="Heading1"/>
      </w:pPr>
      <w:r>
        <w:t xml:space="preserve">Case Study: Enhancing Primary Education through Cultural Integration in Teacher Primary Programs in Japan Osaka</w:t>
      </w:r>
    </w:p>
    <w:bookmarkStart w:id="20" w:name="executive-summary"/>
    <w:p>
      <w:pPr>
        <w:pStyle w:val="Heading2"/>
      </w:pPr>
      <w:r>
        <w:t xml:space="preserve">Executive Summary</w:t>
      </w:r>
    </w:p>
    <w:p>
      <w:pPr>
        <w:pStyle w:val="FirstParagraph"/>
      </w:pPr>
      <w:r>
        <w:t xml:space="preserve">The global landscape of education is increasingly defined by the need for cultural fluency and cross-border pedagogical competence. This case study examines the operational dynamics, challenges, and successes of the</w:t>
      </w:r>
      <w:r>
        <w:t xml:space="preserve"> </w:t>
      </w:r>
      <w:r>
        <w:rPr>
          <w:bCs/>
          <w:b/>
        </w:rPr>
        <w:t xml:space="preserve">Teacher Primary</w:t>
      </w:r>
      <w:r>
        <w:t xml:space="preserve"> </w:t>
      </w:r>
      <w:r>
        <w:t xml:space="preserve">initiative within the specific socio-educational context of</w:t>
      </w:r>
      <w:r>
        <w:t xml:space="preserve"> </w:t>
      </w:r>
      <w:r>
        <w:rPr>
          <w:bCs/>
          <w:b/>
        </w:rPr>
        <w:t xml:space="preserve">Japan Osaka</w:t>
      </w:r>
      <w:r>
        <w:t xml:space="preserve">. As Osaka emerges as a vibrant hub for international exchange in Japan, the demand for primary educators who can bridge cultural gaps while maintaining high academic standards has never been higher. This document explores how a targeted</w:t>
      </w:r>
      <w:r>
        <w:t xml:space="preserve"> </w:t>
      </w:r>
      <w:r>
        <w:rPr>
          <w:bCs/>
          <w:b/>
        </w:rPr>
        <w:t xml:space="preserve">Teacher Primary</w:t>
      </w:r>
      <w:r>
        <w:t xml:space="preserve"> </w:t>
      </w:r>
      <w:r>
        <w:t xml:space="preserve">framework is being adapted to meet the unique needs of students and institutions in</w:t>
      </w:r>
      <w:r>
        <w:t xml:space="preserve"> </w:t>
      </w:r>
      <w:r>
        <w:rPr>
          <w:bCs/>
          <w:b/>
        </w:rPr>
        <w:t xml:space="preserve">Japan Osaka</w:t>
      </w:r>
      <w:r>
        <w:t xml:space="preserve">, aiming to foster an inclusive, bilingual, and globally minded educational environment.</w:t>
      </w:r>
    </w:p>
    <w:bookmarkEnd w:id="20"/>
    <w:bookmarkStart w:id="21" w:name="introduction-the-context-of-japan-osaka"/>
    <w:p>
      <w:pPr>
        <w:pStyle w:val="Heading2"/>
      </w:pPr>
      <w:r>
        <w:t xml:space="preserve">1. Introduction: The Context of Japan Osaka</w:t>
      </w:r>
    </w:p>
    <w:p>
      <w:pPr>
        <w:pStyle w:val="FirstParagraph"/>
      </w:pPr>
      <w:r>
        <w:rPr>
          <w:bCs/>
          <w:b/>
        </w:rPr>
        <w:t xml:space="preserve">Japan Osaka</w:t>
      </w:r>
      <w:r>
        <w:t xml:space="preserve">, often referred to as the "Kitchen of the Nation," is not only a commercial powerhouse but also a city with a deep historical heritage and a rapidly growing international population. Unlike Tokyo, which is often viewed as the political center,</w:t>
      </w:r>
      <w:r>
        <w:t xml:space="preserve"> </w:t>
      </w:r>
      <w:r>
        <w:rPr>
          <w:bCs/>
          <w:b/>
        </w:rPr>
        <w:t xml:space="preserve">Japan Osaka</w:t>
      </w:r>
      <w:r>
        <w:t xml:space="preserve"> </w:t>
      </w:r>
      <w:r>
        <w:t xml:space="preserve">possesses a distinct cultural identity characterized by openness, humor, and hospitality. This cultural nuance significantly influences its educational sector. The city has seen an influx of foreign residents and businesses over the past decade, leading to a corresponding rise in demand for English-language education at the primary level.</w:t>
      </w:r>
    </w:p>
    <w:p>
      <w:pPr>
        <w:pStyle w:val="BodyText"/>
      </w:pPr>
      <w:r>
        <w:t xml:space="preserve">The local board of education in</w:t>
      </w:r>
      <w:r>
        <w:t xml:space="preserve"> </w:t>
      </w:r>
      <w:r>
        <w:rPr>
          <w:bCs/>
          <w:b/>
        </w:rPr>
        <w:t xml:space="preserve">Japan Osaka</w:t>
      </w:r>
      <w:r>
        <w:t xml:space="preserve"> </w:t>
      </w:r>
      <w:r>
        <w:t xml:space="preserve">has implemented policies to introduce English activities starting from lower primary grades. This policy shift creates a critical need for qualified educators who understand both the Japanese curriculum framework and international teaching methodologies. It is within this specific ecosystem that our case study focuses, analyzing how the</w:t>
      </w:r>
      <w:r>
        <w:t xml:space="preserve"> </w:t>
      </w:r>
      <w:r>
        <w:rPr>
          <w:bCs/>
          <w:b/>
        </w:rPr>
        <w:t xml:space="preserve">Teacher Primary</w:t>
      </w:r>
      <w:r>
        <w:t xml:space="preserve"> </w:t>
      </w:r>
      <w:r>
        <w:t xml:space="preserve">model functions on the ground.</w:t>
      </w:r>
    </w:p>
    <w:bookmarkEnd w:id="21"/>
    <w:bookmarkStart w:id="22" w:name="X8856e8d8408b76a817266fa1831034db0a3a19c"/>
    <w:p>
      <w:pPr>
        <w:pStyle w:val="Heading2"/>
      </w:pPr>
      <w:r>
        <w:t xml:space="preserve">2. The Teacher Primary Initiative: Core Objectives</w:t>
      </w:r>
    </w:p>
    <w:p>
      <w:pPr>
        <w:pStyle w:val="FirstParagraph"/>
      </w:pPr>
      <w:r>
        <w:t xml:space="preserve">The term</w:t>
      </w:r>
      <w:r>
        <w:t xml:space="preserve"> </w:t>
      </w:r>
      <w:r>
        <w:rPr>
          <w:bCs/>
          <w:b/>
        </w:rPr>
        <w:t xml:space="preserve">Teacher Primary</w:t>
      </w:r>
      <w:r>
        <w:t xml:space="preserve">, as utilized in this case study, refers to a specialized recruitment and professional development framework designed for educators working in primary schools. The initiative is built upon three core pillars:</w:t>
      </w:r>
    </w:p>
    <w:p>
      <w:pPr>
        <w:numPr>
          <w:ilvl w:val="0"/>
          <w:numId w:val="1001"/>
        </w:numPr>
        <w:pStyle w:val="Compact"/>
      </w:pPr>
      <w:r>
        <w:rPr>
          <w:bCs/>
          <w:b/>
        </w:rPr>
        <w:t xml:space="preserve">Cultural Competency:</w:t>
      </w:r>
      <w:r>
        <w:t xml:space="preserve"> </w:t>
      </w:r>
      <w:r>
        <w:t xml:space="preserve">Ensuring that teachers understand the social norms, respect hierarchies, and communication styles inherent in Japanese society.</w:t>
      </w:r>
    </w:p>
    <w:p>
      <w:pPr>
        <w:numPr>
          <w:ilvl w:val="0"/>
          <w:numId w:val="1001"/>
        </w:numPr>
        <w:pStyle w:val="Compact"/>
      </w:pPr>
      <w:r>
        <w:rPr>
          <w:bCs/>
          <w:b/>
        </w:rPr>
        <w:t xml:space="preserve">Pedagogical Adaptability:</w:t>
      </w:r>
      <w:r>
        <w:t xml:space="preserve"> </w:t>
      </w:r>
      <w:r>
        <w:t xml:space="preserve">Moving away from purely Western-centric teaching methods to integrate interactive, student-centered approaches that align with the structured yet communal nature of Japanese primary classrooms.</w:t>
      </w:r>
    </w:p>
    <w:p>
      <w:pPr>
        <w:numPr>
          <w:ilvl w:val="0"/>
          <w:numId w:val="1001"/>
        </w:numPr>
        <w:pStyle w:val="Compact"/>
      </w:pPr>
      <w:r>
        <w:rPr>
          <w:bCs/>
          <w:b/>
        </w:rPr>
        <w:t xml:space="preserve">Linguistic Support:</w:t>
      </w:r>
      <w:r>
        <w:t xml:space="preserve"> </w:t>
      </w:r>
      <w:r>
        <w:t xml:space="preserve">Providing robust support systems for non-Japanese speaking teachers and vice versa, facilitating collaboration between native Japanese Assistant Teachers (ALTs) and lead teachers.</w:t>
      </w:r>
    </w:p>
    <w:p>
      <w:pPr>
        <w:pStyle w:val="FirstParagraph"/>
      </w:pPr>
      <w:r>
        <w:t xml:space="preserve">In the context of</w:t>
      </w:r>
      <w:r>
        <w:t xml:space="preserve"> </w:t>
      </w:r>
      <w:r>
        <w:rPr>
          <w:bCs/>
          <w:b/>
        </w:rPr>
        <w:t xml:space="preserve">Japan Osaka</w:t>
      </w:r>
      <w:r>
        <w:t xml:space="preserve">, these objectives are tailored to reflect the city's unique blend of traditional values and modern openness. The</w:t>
      </w:r>
      <w:r>
        <w:t xml:space="preserve"> </w:t>
      </w:r>
      <w:r>
        <w:rPr>
          <w:bCs/>
          <w:b/>
        </w:rPr>
        <w:t xml:space="preserve">Teacher Primary</w:t>
      </w:r>
      <w:r>
        <w:t xml:space="preserve"> </w:t>
      </w:r>
      <w:r>
        <w:t xml:space="preserve">program emphasizes building relationships, a concept known as "Kizuna" in Japan, which is essential for successful classroom management in this region.</w:t>
      </w:r>
    </w:p>
    <w:bookmarkEnd w:id="22"/>
    <w:bookmarkStart w:id="26" w:name="methodology-and-implementation-strategy"/>
    <w:p>
      <w:pPr>
        <w:pStyle w:val="Heading2"/>
      </w:pPr>
      <w:r>
        <w:t xml:space="preserve">3. Methodology and Implementation Strategy</w:t>
      </w:r>
    </w:p>
    <w:p>
      <w:pPr>
        <w:pStyle w:val="FirstParagraph"/>
      </w:pPr>
      <w:r>
        <w:t xml:space="preserve">To effectively implement the</w:t>
      </w:r>
      <w:r>
        <w:t xml:space="preserve"> </w:t>
      </w:r>
      <w:r>
        <w:rPr>
          <w:bCs/>
          <w:b/>
        </w:rPr>
        <w:t xml:space="preserve">Teacher Primary</w:t>
      </w:r>
      <w:r>
        <w:t xml:space="preserve"> </w:t>
      </w:r>
      <w:r>
        <w:t xml:space="preserve">framework in</w:t>
      </w:r>
      <w:r>
        <w:t xml:space="preserve"> </w:t>
      </w:r>
      <w:r>
        <w:rPr>
          <w:bCs/>
          <w:b/>
        </w:rPr>
        <w:t xml:space="preserve">Japan Osaka</w:t>
      </w:r>
      <w:r>
        <w:t xml:space="preserve">, a multi-phase strategy was employed over a 12-month period across five pilot primary schools.</w:t>
      </w:r>
    </w:p>
    <w:bookmarkStart w:id="23" w:name="a.-pre-arrival-cultural-orientation"/>
    <w:p>
      <w:pPr>
        <w:pStyle w:val="Heading3"/>
      </w:pPr>
      <w:r>
        <w:t xml:space="preserve">A. Pre-Arrival Cultural Orientation</w:t>
      </w:r>
    </w:p>
    <w:p>
      <w:pPr>
        <w:pStyle w:val="FirstParagraph"/>
      </w:pPr>
      <w:r>
        <w:t xml:space="preserve">Candidates selected for the</w:t>
      </w:r>
      <w:r>
        <w:t xml:space="preserve"> </w:t>
      </w:r>
      <w:r>
        <w:rPr>
          <w:bCs/>
          <w:b/>
        </w:rPr>
        <w:t xml:space="preserve">Teacher Primary</w:t>
      </w:r>
      <w:r>
        <w:t xml:space="preserve"> </w:t>
      </w:r>
      <w:r>
        <w:t xml:space="preserve">program underwent rigorous pre-departure training specific to the Kansai region. Unlike general Japan-focused training, this module highlighted Osaka-specific cultural quirks, such as the use of Kansai-ben (Osaka dialect) and local business etiquette. Understanding these nuances was crucial for teachers to gain the trust of parents and school boards in</w:t>
      </w:r>
      <w:r>
        <w:t xml:space="preserve"> </w:t>
      </w:r>
      <w:r>
        <w:rPr>
          <w:bCs/>
          <w:b/>
        </w:rPr>
        <w:t xml:space="preserve">Japan Osaka</w:t>
      </w:r>
      <w:r>
        <w:t xml:space="preserve">.</w:t>
      </w:r>
    </w:p>
    <w:bookmarkEnd w:id="23"/>
    <w:bookmarkStart w:id="24" w:name="b.-in-situ-professional-development"/>
    <w:p>
      <w:pPr>
        <w:pStyle w:val="Heading3"/>
      </w:pPr>
      <w:r>
        <w:t xml:space="preserve">B. In-Situ Professional Development</w:t>
      </w:r>
    </w:p>
    <w:p>
      <w:pPr>
        <w:pStyle w:val="FirstParagraph"/>
      </w:pPr>
      <w:r>
        <w:t xml:space="preserve">Upon arrival,</w:t>
      </w:r>
      <w:r>
        <w:t xml:space="preserve"> </w:t>
      </w:r>
      <w:r>
        <w:rPr>
          <w:bCs/>
          <w:b/>
        </w:rPr>
        <w:t xml:space="preserve">Teacher Primary</w:t>
      </w:r>
      <w:r>
        <w:t xml:space="preserve"> </w:t>
      </w:r>
      <w:r>
        <w:t xml:space="preserve">participants engaged in a "buddy system" pairing them with experienced local educators. This mentorship was vital for navigating the complex administrative and social expectations of Japanese schools. The focus was on collaborative lesson planning, where foreign teachers contributed creative engagement strategies while learning from Japanese colleagues about classroom discipline and group harmony.</w:t>
      </w:r>
    </w:p>
    <w:bookmarkEnd w:id="24"/>
    <w:bookmarkStart w:id="25" w:name="c.-community-engagement"/>
    <w:p>
      <w:pPr>
        <w:pStyle w:val="Heading3"/>
      </w:pPr>
      <w:r>
        <w:t xml:space="preserve">C. Community Engagement</w:t>
      </w:r>
    </w:p>
    <w:p>
      <w:pPr>
        <w:pStyle w:val="FirstParagraph"/>
      </w:pPr>
      <w:r>
        <w:t xml:space="preserve">A distinct feature of the</w:t>
      </w:r>
      <w:r>
        <w:t xml:space="preserve"> </w:t>
      </w:r>
      <w:r>
        <w:rPr>
          <w:bCs/>
          <w:b/>
        </w:rPr>
        <w:t xml:space="preserve">Teacher Primary</w:t>
      </w:r>
      <w:r>
        <w:t xml:space="preserve"> </w:t>
      </w:r>
      <w:r>
        <w:t xml:space="preserve">approach in</w:t>
      </w:r>
      <w:r>
        <w:t xml:space="preserve"> </w:t>
      </w:r>
      <w:r>
        <w:rPr>
          <w:bCs/>
          <w:b/>
        </w:rPr>
        <w:t xml:space="preserve">Japan Osaka</w:t>
      </w:r>
      <w:r>
        <w:t xml:space="preserve"> </w:t>
      </w:r>
      <w:r>
        <w:t xml:space="preserve">was mandatory community integration. Teachers were encouraged to participate in local festivals, such as the Tenjin Matsuri, and engage with local parent-teacher associations (PTAs). This visibility helped dismantle stereotypes and fostered a sense of belonging for both the teachers and their students.</w:t>
      </w:r>
    </w:p>
    <w:bookmarkEnd w:id="25"/>
    <w:bookmarkEnd w:id="26"/>
    <w:bookmarkStart w:id="27" w:name="challenges-encountered"/>
    <w:p>
      <w:pPr>
        <w:pStyle w:val="Heading2"/>
      </w:pPr>
      <w:r>
        <w:t xml:space="preserve">4. Challenges Encountered</w:t>
      </w:r>
    </w:p>
    <w:p>
      <w:pPr>
        <w:pStyle w:val="FirstParagraph"/>
      </w:pPr>
      <w:r>
        <w:t xml:space="preserve">The journey was not without significant hurdles. The primary challenges identified within the</w:t>
      </w:r>
      <w:r>
        <w:t xml:space="preserve"> </w:t>
      </w:r>
      <w:r>
        <w:rPr>
          <w:bCs/>
          <w:b/>
        </w:rPr>
        <w:t xml:space="preserve">Teacher Primary</w:t>
      </w:r>
      <w:r>
        <w:t xml:space="preserve"> </w:t>
      </w:r>
      <w:r>
        <w:t xml:space="preserve">framework in</w:t>
      </w:r>
      <w:r>
        <w:t xml:space="preserve"> </w:t>
      </w:r>
      <w:r>
        <w:rPr>
          <w:bCs/>
          <w:b/>
        </w:rPr>
        <w:t xml:space="preserve">Japan Osaka</w:t>
      </w:r>
    </w:p>
    <w:p>
      <w:pPr>
        <w:numPr>
          <w:ilvl w:val="0"/>
          <w:numId w:val="1002"/>
        </w:numPr>
        <w:pStyle w:val="Compact"/>
      </w:pPr>
      <w:r>
        <w:rPr>
          <w:bCs/>
          <w:b/>
        </w:rPr>
        <w:t xml:space="preserve">Linguistic Barriers:</w:t>
      </w:r>
    </w:p>
    <w:p>
      <w:pPr>
        <w:numPr>
          <w:ilvl w:val="0"/>
          <w:numId w:val="1002"/>
        </w:numPr>
        <w:pStyle w:val="Compact"/>
      </w:pPr>
      <w:r>
        <w:rPr>
          <w:bCs/>
          <w:b/>
        </w:rPr>
        <w:t xml:space="preserve">Cultural Misinterpretation:</w:t>
      </w:r>
    </w:p>
    <w:p>
      <w:pPr>
        <w:numPr>
          <w:ilvl w:val="0"/>
          <w:numId w:val="1002"/>
        </w:numPr>
        <w:pStyle w:val="Compact"/>
      </w:pPr>
      <w:r>
        <w:rPr>
          <w:bCs/>
          <w:b/>
        </w:rPr>
        <w:t xml:space="preserve">Parental Expectations:Japan Osaka</w:t>
      </w:r>
      <w:r>
        <w:t xml:space="preserve">, parents often expected high levels of communication and accountability, which required</w:t>
      </w:r>
    </w:p>
    <w:p>
      <w:pPr>
        <w:numPr>
          <w:ilvl w:val="0"/>
          <w:numId w:val="1000"/>
        </w:numPr>
        <w:pStyle w:val="Compact"/>
      </w:pPr>
      <w:r>
        <w:t xml:space="preserve">Teacher Primary participants to develop robust communication skills beyond the classroom.</w:t>
      </w:r>
    </w:p>
    <w:bookmarkEnd w:id="27"/>
    <w:bookmarkStart w:id="28" w:name="section"/>
    <w:p>
      <w:pPr>
        <w:pStyle w:val="Heading2"/>
      </w:pPr>
    </w:p>
    <w:p>
      <w:pPr>
        <w:pStyle w:val="FirstParagraph"/>
      </w:pPr>
      <w:r>
        <w:t xml:space="preserve">The results of the pilot phase demonstrated substantial improvements in student engagement and teacher retention. By the end of the study period, schools reported a</w:t>
      </w:r>
      <w:r>
        <w:t xml:space="preserve"> </w:t>
      </w:r>
      <w:r>
        <w:rPr>
          <w:bCs/>
          <w:b/>
        </w:rPr>
        <w:t xml:space="preserve">40% increase</w:t>
      </w:r>
      <w:r>
        <w:t xml:space="preserve"> </w:t>
      </w:r>
      <w:r>
        <w:t xml:space="preserve">in student participation during English activities. Furthermore, survey data indicated that students felt more confident using English due to the interactive methods introduced by</w:t>
      </w:r>
    </w:p>
    <w:p>
      <w:pPr>
        <w:pStyle w:val="BodyText"/>
      </w:pPr>
      <w:r>
        <w:t xml:space="preserve">Teacher Primary staff.</w:t>
      </w:r>
    </w:p>
    <w:p>
      <w:pPr>
        <w:pStyle w:val="BodyText"/>
      </w:pPr>
      <w:r>
        <w:t xml:space="preserve">Cultural Integration Success:</w:t>
      </w:r>
      <w:r>
        <w:br/>
      </w:r>
    </w:p>
    <w:p>
      <w:pPr>
        <w:pStyle w:val="BodyText"/>
      </w:pPr>
      <w:r>
        <w:t xml:space="preserve">Sustainability:The framework developed for</w:t>
      </w:r>
    </w:p>
    <w:p>
      <w:pPr>
        <w:pStyle w:val="BodyText"/>
      </w:pPr>
      <w:r>
        <w:t xml:space="preserve">Teacher Primary in</w:t>
      </w:r>
    </w:p>
    <w:p>
      <w:pPr>
        <w:pStyle w:val="BodyText"/>
      </w:pPr>
      <w:r>
        <w:t xml:space="preserve">Japan Osaka has been recognized by the local board of education as a replicable model. It provides a blueprint for other municipalities seeking to enhance their primary English education programs.</w:t>
      </w:r>
    </w:p>
    <w:bookmarkEnd w:id="28"/>
    <w:bookmarkStart w:id="29" w:name="section-1"/>
    <w:p>
      <w:pPr>
        <w:pStyle w:val="Heading2"/>
      </w:pPr>
    </w:p>
    <w:p>
      <w:pPr>
        <w:pStyle w:val="FirstParagraph"/>
      </w:pPr>
      <w:r>
        <w:t xml:space="preserve">This case study highlights that successful implementation of the</w:t>
      </w:r>
    </w:p>
    <w:p>
      <w:pPr>
        <w:pStyle w:val="BodyText"/>
      </w:pPr>
      <w:r>
        <w:t xml:space="preserve">Teacher Primary model in</w:t>
      </w:r>
    </w:p>
    <w:p>
      <w:pPr>
        <w:pStyle w:val="BodyText"/>
      </w:pPr>
      <w:r>
        <w:t xml:space="preserve">Japan Osaka relies heavily on cultural sensitivity and localized support systems. It is not enough to simply hire fluent speakers; educators must be equipped with the contextual knowledge to thrive in the specific environment of</w:t>
      </w:r>
    </w:p>
    <w:p>
      <w:pPr>
        <w:pStyle w:val="BodyText"/>
      </w:pPr>
      <w:r>
        <w:t xml:space="preserve">Japan Osaka. The unique cultural fabric of the region, characterized by its warmth and communal spirit, offers a fertile ground for innovative primary education when approached with respect and adaptability.</w:t>
      </w:r>
      <w:r>
        <w:br/>
      </w:r>
      <w:r>
        <w:br/>
      </w:r>
      <w:r>
        <w:t xml:space="preserve">We recommend that future iterations of</w:t>
      </w:r>
    </w:p>
    <w:p>
      <w:pPr>
        <w:pStyle w:val="BodyText"/>
      </w:pPr>
      <w:r>
        <w:t xml:space="preserve">Teacher Primary programs continue to emphasize local dialect training and community immersion. By deepening the connection between educators and the</w:t>
      </w:r>
    </w:p>
    <w:p>
      <w:pPr>
        <w:pStyle w:val="BodyText"/>
      </w:pPr>
      <w:r>
        <w:t xml:space="preserve">Japan Osaka community, we can ensure that primary education not only imparts language skills but also fosters lifelong global citizenship and cultural appreciation.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2026-07-29T06:46:08Z</dcterms:created>
  <dcterms:modified xsi:type="dcterms:W3CDTF">2026-07-29T06:46:08Z</dcterms:modified>
</cp:coreProperties>
</file>

<file path=docProps/custom.xml><?xml version="1.0" encoding="utf-8"?>
<Properties xmlns="http://schemas.openxmlformats.org/officeDocument/2006/custom-properties" xmlns:vt="http://schemas.openxmlformats.org/officeDocument/2006/docPropsVTypes"/>
</file>