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Morocco</w:t>
      </w:r>
      <w:r>
        <w:t xml:space="preserve"> </w:t>
      </w:r>
      <w:r>
        <w:t xml:space="preserve">Casablanca</w:t>
      </w:r>
    </w:p>
    <w:bookmarkStart w:id="33" w:name="X45c0c74aa3b26a2b3d1a3a383ed20de05106863"/>
    <w:p>
      <w:pPr>
        <w:pStyle w:val="Heading1"/>
      </w:pPr>
      <w:r>
        <w:t xml:space="preserve">Bridging the Gap: A Comprehensive Case Study on Primary Education Reform in Morocco Casablanca</w:t>
      </w:r>
    </w:p>
    <w:p>
      <w:pPr>
        <w:pStyle w:val="FirstParagraph"/>
      </w:pPr>
      <w:r>
        <w:rPr>
          <w:bCs/>
          <w:b/>
        </w:rPr>
        <w:t xml:space="preserve">Date:</w:t>
      </w:r>
      <w:r>
        <w:t xml:space="preserve"> </w:t>
      </w:r>
      <w:r>
        <w:t xml:space="preserve">October 24, 2023</w:t>
      </w:r>
      <w:r>
        <w:br/>
      </w:r>
      <w:r>
        <w:rPr>
          <w:bCs/>
          <w:b/>
        </w:rPr>
        <w:t xml:space="preserve">Subject:</w:t>
      </w:r>
      <w:r>
        <w:t xml:space="preserve"> </w:t>
      </w:r>
      <w:r>
        <w:rPr>
          <w:bCs/>
          <w:b/>
        </w:rPr>
        <w:t xml:space="preserve">Location Focus:</w:t>
      </w:r>
    </w:p>
    <w:bookmarkStart w:id="20" w:name="executive-summary"/>
    <w:p>
      <w:pPr>
        <w:pStyle w:val="Heading2"/>
      </w:pPr>
      <w:r>
        <w:t xml:space="preserve">1. Executive Summary</w:t>
      </w:r>
    </w:p>
    <w:p>
      <w:pPr>
        <w:pStyle w:val="FirstParagraph"/>
      </w:pPr>
      <w:r>
        <w:t xml:space="preserve">This document presents a detailed case study focusing on the evolution, challenges, and strategic interventions within the primary education sector of Morocco Casablanca. As the economic capital of Morocco and its most populous city, Casablanca serves as a critical microcosm for understanding national educational trends. This analysis specifically examines the role of the</w:t>
      </w:r>
      <w:r>
        <w:t xml:space="preserve"> </w:t>
      </w:r>
      <w:r>
        <w:rPr>
          <w:bCs/>
          <w:b/>
        </w:rPr>
        <w:t xml:space="preserve">Teacher Primary</w:t>
      </w:r>
      <w:r>
        <w:t xml:space="preserve"> </w:t>
      </w:r>
      <w:r>
        <w:t xml:space="preserve">workforce in navigating this complex landscape. The study explores how pedagogical shifts, digital integration, and socio-cultural dynamics are reshaping the classroom experience in one of North Africa’s most dynamic urban centers.</w:t>
      </w:r>
    </w:p>
    <w:bookmarkEnd w:id="20"/>
    <w:bookmarkStart w:id="21" w:name="introduction-to-morocco-casablanca"/>
    <w:p>
      <w:pPr>
        <w:pStyle w:val="Heading2"/>
      </w:pPr>
      <w:r>
        <w:t xml:space="preserve">2. Introduction to Morocco Casablanca</w:t>
      </w:r>
    </w:p>
    <w:p>
      <w:pPr>
        <w:pStyle w:val="FirstParagraph"/>
      </w:pPr>
      <w:r>
        <w:rPr>
          <w:bCs/>
          <w:b/>
        </w:rPr>
        <w:t xml:space="preserve">Morocco Casablanca</w:t>
      </w:r>
      <w:r>
        <w:t xml:space="preserve"> </w:t>
      </w:r>
      <w:r>
        <w:t xml:space="preserve">is not merely a geographic location; it is a hub of commerce, culture, and rapid modernization. With a population exceeding four million residents, the city faces immense pressure on public infrastructure, including its school system. Unlike rural areas where educational challenges often revolve around access and physical infrastructure, the challenges in Casablanca are more nuanced. They involve overcrowding in public schools due to urban migration, linguistic diversity (ranging from Darija to French and English), and varying levels of parental engagement.</w:t>
      </w:r>
    </w:p>
    <w:p>
      <w:pPr>
        <w:pStyle w:val="BodyText"/>
      </w:pPr>
      <w:r>
        <w:t xml:space="preserve">The city’s educational landscape is divided between state-run public institutions and a growing private sector. For the purpose of this case study, we focus primarily on the public system, which educates the majority of children in</w:t>
      </w:r>
      <w:r>
        <w:t xml:space="preserve"> </w:t>
      </w:r>
      <w:r>
        <w:rPr>
          <w:bCs/>
          <w:b/>
        </w:rPr>
        <w:t xml:space="preserve">Morocco Casablanca</w:t>
      </w:r>
      <w:r>
        <w:t xml:space="preserve">. The quality of instruction provided here directly impacts the future workforce and social cohesion of both the city and the nation.</w:t>
      </w:r>
    </w:p>
    <w:bookmarkEnd w:id="21"/>
    <w:bookmarkStart w:id="23" w:name="X67fcdf43c15683247056aeeec62de216a3fde15"/>
    <w:p>
      <w:pPr>
        <w:pStyle w:val="Heading2"/>
      </w:pPr>
      <w:r>
        <w:t xml:space="preserve">3. The Central Role of Teacher Primary Education</w:t>
      </w:r>
    </w:p>
    <w:p>
      <w:pPr>
        <w:pStyle w:val="FirstParagraph"/>
      </w:pPr>
      <w:r>
        <w:t xml:space="preserve">The cornerstone of any educational system is its faculty. In this context, the concept of a qualified and empowered</w:t>
      </w:r>
      <w:r>
        <w:t xml:space="preserve"> </w:t>
      </w:r>
      <w:r>
        <w:rPr>
          <w:bCs/>
          <w:b/>
        </w:rPr>
        <w:t xml:space="preserve">Teacher Primary</w:t>
      </w:r>
      <w:r>
        <w:t xml:space="preserve"> </w:t>
      </w:r>
      <w:r>
        <w:t xml:space="preserve">is paramount. In</w:t>
      </w:r>
      <w:r>
        <w:t xml:space="preserve"> </w:t>
      </w:r>
      <w:r>
        <w:rPr>
          <w:bCs/>
          <w:b/>
        </w:rPr>
        <w:t xml:space="preserve">Morocco Casablanca</w:t>
      </w:r>
      <w:r>
        <w:t xml:space="preserve">, primary teachers are tasked with laying the foundational skills for literacy, numeracy, and civic responsibility during the most formative years of a child’s life (ages 6 to 12).</w:t>
      </w:r>
    </w:p>
    <w:p>
      <w:pPr>
        <w:pStyle w:val="BodyText"/>
      </w:pPr>
      <w:r>
        <w:t xml:space="preserve">Traditionally, the role of a primary teacher in Morocco was viewed through a transmissionist lens: delivering curriculum content strictly according to state mandates. However, recent reforms have necessitated a shift toward student-centered learning. This transition has placed significant demands on the</w:t>
      </w:r>
      <w:r>
        <w:t xml:space="preserve"> </w:t>
      </w:r>
      <w:r>
        <w:rPr>
          <w:bCs/>
          <w:b/>
        </w:rPr>
        <w:t xml:space="preserve">Teacher Primary</w:t>
      </w:r>
      <w:r>
        <w:t xml:space="preserve">, requiring not just subject matter expertise but also skills in classroom management, psychological support, and digital pedagogy.</w:t>
      </w:r>
    </w:p>
    <w:bookmarkStart w:id="22" w:name="linguistic-complexity"/>
    <w:p>
      <w:pPr>
        <w:pStyle w:val="Heading3"/>
      </w:pPr>
      <w:r>
        <w:t xml:space="preserve">3.1 Linguistic Complexity</w:t>
      </w:r>
    </w:p>
    <w:p>
      <w:pPr>
        <w:pStyle w:val="FirstParagraph"/>
      </w:pPr>
      <w:r>
        <w:t xml:space="preserve">A unique challenge for primary educators in Casablanca is the language of instruction. While Arabic remains the official medium for social studies and religious education, French is heavily emphasized from an early age due to its economic utility. Recently, there has been a push to introduce English earlier in the curriculum. The modern</w:t>
      </w:r>
      <w:r>
        <w:t xml:space="preserve"> </w:t>
      </w:r>
      <w:r>
        <w:rPr>
          <w:bCs/>
          <w:b/>
        </w:rPr>
        <w:t xml:space="preserve">Teacher Primary</w:t>
      </w:r>
      <w:r>
        <w:t xml:space="preserve"> </w:t>
      </w:r>
      <w:r>
        <w:t xml:space="preserve">must often operate as a multi-lingual educator, navigating code-switching between Moroccan Arabic (Darija), Modern Standard Arabic, French, and potentially English. This linguistic agility is crucial for maintaining student engagement and ensuring comprehension.</w:t>
      </w:r>
    </w:p>
    <w:bookmarkEnd w:id="22"/>
    <w:bookmarkEnd w:id="23"/>
    <w:bookmarkStart w:id="24" w:name="X9c91ef73b34db24f0721705b9ad3892f4898e10"/>
    <w:p>
      <w:pPr>
        <w:pStyle w:val="Heading2"/>
      </w:pPr>
      <w:r>
        <w:t xml:space="preserve">4. Challenges Facing the Education Sector in Casablanca</w:t>
      </w:r>
    </w:p>
    <w:p>
      <w:pPr>
        <w:pStyle w:val="FirstParagraph"/>
      </w:pPr>
      <w:r>
        <w:t xml:space="preserve">The implementation of educational reforms in</w:t>
      </w:r>
      <w:r>
        <w:t xml:space="preserve"> </w:t>
      </w:r>
      <w:r>
        <w:rPr>
          <w:bCs/>
          <w:b/>
        </w:rPr>
        <w:t xml:space="preserve">Morocco Casablanca</w:t>
      </w:r>
      <w:r>
        <w:t xml:space="preserve"> </w:t>
      </w:r>
      <w:r>
        <w:t xml:space="preserve">has faced several hurdles that directly affect teacher efficacy:</w:t>
      </w:r>
    </w:p>
    <w:p>
      <w:pPr>
        <w:numPr>
          <w:ilvl w:val="0"/>
          <w:numId w:val="1001"/>
        </w:numPr>
        <w:pStyle w:val="Compact"/>
      </w:pPr>
      <w:r>
        <w:rPr>
          <w:bCs/>
          <w:b/>
        </w:rPr>
        <w:t xml:space="preserve">Pandemic Aftermath and Learning Loss:</w:t>
      </w:r>
    </w:p>
    <w:p>
      <w:pPr>
        <w:numPr>
          <w:ilvl w:val="0"/>
          <w:numId w:val="1001"/>
        </w:numPr>
        <w:pStyle w:val="Compact"/>
      </w:pPr>
      <w:r>
        <w:rPr>
          <w:bCs/>
          <w:b/>
        </w:rPr>
        <w:t xml:space="preserve">Classroom Overcrowding:</w:t>
      </w:r>
    </w:p>
    <w:p>
      <w:pPr>
        <w:numPr>
          <w:ilvl w:val="0"/>
          <w:numId w:val="1001"/>
        </w:numPr>
        <w:pStyle w:val="Compact"/>
      </w:pPr>
      <w:r>
        <w:rPr>
          <w:bCs/>
          <w:b/>
        </w:rPr>
        <w:t xml:space="preserve">Socio-Economic Disparities:</w:t>
      </w:r>
    </w:p>
    <w:bookmarkEnd w:id="24"/>
    <w:bookmarkStart w:id="28" w:name="Xca45e3ddc5b6ab09889c25d3e97dad59d346c21"/>
    <w:p>
      <w:pPr>
        <w:pStyle w:val="Heading2"/>
      </w:pPr>
      <w:r>
        <w:t xml:space="preserve">5. Strategic Interventions and Reform Initiatives</w:t>
      </w:r>
    </w:p>
    <w:p>
      <w:pPr>
        <w:pStyle w:val="FirstParagraph"/>
      </w:pPr>
      <w:r>
        <w:t xml:space="preserve">In response to these challenges, the Ministry of National Education, in collaboration with local municipal authorities in Casablanca and international partners, has initiated several targeted programs. These initiatives aim to empower the</w:t>
      </w:r>
      <w:r>
        <w:t xml:space="preserve"> </w:t>
      </w:r>
      <w:r>
        <w:rPr>
          <w:bCs/>
          <w:b/>
        </w:rPr>
        <w:t xml:space="preserve">Teacher Primary</w:t>
      </w:r>
      <w:r>
        <w:t xml:space="preserve">.</w:t>
      </w:r>
    </w:p>
    <w:bookmarkStart w:id="25" w:name="continuous-professional-development-cpd"/>
    <w:p>
      <w:pPr>
        <w:pStyle w:val="Heading3"/>
      </w:pPr>
      <w:r>
        <w:t xml:space="preserve">5.1 Continuous Professional Development (CPD)</w:t>
      </w:r>
    </w:p>
    <w:p>
      <w:pPr>
        <w:pStyle w:val="FirstParagraph"/>
      </w:pPr>
      <w:r>
        <w:t xml:space="preserve">A major focus has been placed on upskilling existing teachers. Specialized training centers in Casablanca now offer modules on inclusive education, digital literacy, and psychological first aid. The goal is to transform the identity of the</w:t>
      </w:r>
      <w:r>
        <w:t xml:space="preserve"> </w:t>
      </w:r>
      <w:r>
        <w:rPr>
          <w:bCs/>
          <w:b/>
        </w:rPr>
        <w:t xml:space="preserve">Teacher Primary</w:t>
      </w:r>
      <w:r>
        <w:t xml:space="preserve"> </w:t>
      </w:r>
      <w:r>
        <w:t xml:space="preserve">from a mere instructor to a facilitator of learning.</w:t>
      </w:r>
    </w:p>
    <w:bookmarkEnd w:id="25"/>
    <w:bookmarkStart w:id="26" w:name="digital-integration"/>
    <w:p>
      <w:pPr>
        <w:pStyle w:val="Heading3"/>
      </w:pPr>
      <w:r>
        <w:t xml:space="preserve">5.2 Digital Integration</w:t>
      </w:r>
    </w:p>
    <w:p>
      <w:pPr>
        <w:pStyle w:val="FirstParagraph"/>
      </w:pPr>
      <w:r>
        <w:t xml:space="preserve">The "Digital Morocco 2025" strategy has trickle-down effects in Casablanca’s schools. Tablets and interactive whiteboards are being deployed in primary classrooms, particularly in newer school buildings or pilot projects within the city. Teachers are receiving training on how to utilize these tools to make learning more interactive, thereby helping to manage larger class sizes by allowing for self-paced learning modules.</w:t>
      </w:r>
    </w:p>
    <w:bookmarkEnd w:id="26"/>
    <w:bookmarkStart w:id="27" w:name="community-engagement-programs"/>
    <w:p>
      <w:pPr>
        <w:pStyle w:val="Heading3"/>
      </w:pPr>
      <w:r>
        <w:t xml:space="preserve">5.3 Community Engagement Programs</w:t>
      </w:r>
    </w:p>
    <w:p>
      <w:pPr>
        <w:pStyle w:val="FirstParagraph"/>
      </w:pPr>
      <w:r>
        <w:t xml:space="preserve">To bridge the gap between home and school, initiatives have been launched in Casablanca that involve parents in the educational process. Workshops are held to educate parents on how to support their children’s homework, particularly in subjects like French and English where they may not be fluent themselves. This collaborative approach reduces the burden on the</w:t>
      </w:r>
      <w:r>
        <w:t xml:space="preserve"> </w:t>
      </w:r>
      <w:r>
        <w:rPr>
          <w:bCs/>
          <w:b/>
        </w:rPr>
        <w:t xml:space="preserve">Teacher Primary</w:t>
      </w:r>
      <w:r>
        <w:t xml:space="preserve"> </w:t>
      </w:r>
      <w:r>
        <w:t xml:space="preserve">regarding student motivation.</w:t>
      </w:r>
    </w:p>
    <w:bookmarkEnd w:id="27"/>
    <w:bookmarkEnd w:id="28"/>
    <w:bookmarkStart w:id="30" w:name="Xdfc3c8576ee20722499c91b00576bd261ec4e9a"/>
    <w:p>
      <w:pPr>
        <w:pStyle w:val="Heading2"/>
      </w:pPr>
      <w:r>
        <w:t xml:space="preserve">6. Case Analysis: The "Urban Vitality" Pilot Program</w:t>
      </w:r>
    </w:p>
    <w:p>
      <w:pPr>
        <w:pStyle w:val="FirstParagraph"/>
      </w:pPr>
      <w:r>
        <w:t xml:space="preserve">To illustrate these points, we examine a specific pilot program in Casablanca known as "Urban Vitality." This initiative targeted five primary schools in high-density districts of the city. The program provided intensive training for 50</w:t>
      </w:r>
      <w:r>
        <w:t xml:space="preserve"> </w:t>
      </w:r>
      <w:r>
        <w:rPr>
          <w:bCs/>
          <w:b/>
        </w:rPr>
        <w:t xml:space="preserve">Teacher Primary</w:t>
      </w:r>
      <w:r>
        <w:t xml:space="preserve">s over two years. Key components included:</w:t>
      </w:r>
    </w:p>
    <w:p>
      <w:pPr>
        <w:numPr>
          <w:ilvl w:val="0"/>
          <w:numId w:val="1002"/>
        </w:numPr>
        <w:pStyle w:val="Compact"/>
      </w:pPr>
      <w:r>
        <w:rPr>
          <w:bCs/>
          <w:b/>
        </w:rPr>
        <w:t xml:space="preserve">Mentorship Networks:</w:t>
      </w:r>
    </w:p>
    <w:p>
      <w:pPr>
        <w:numPr>
          <w:ilvl w:val="0"/>
          <w:numId w:val="1002"/>
        </w:numPr>
        <w:pStyle w:val="Compact"/>
      </w:pPr>
      <w:r>
        <w:rPr>
          <w:bCs/>
          <w:b/>
        </w:rPr>
        <w:t xml:space="preserve">Creative Pedagogy Workshops:</w:t>
      </w:r>
    </w:p>
    <w:p>
      <w:pPr>
        <w:numPr>
          <w:ilvl w:val="0"/>
          <w:numId w:val="1002"/>
        </w:numPr>
        <w:pStyle w:val="Compact"/>
      </w:pPr>
      <w:r>
        <w:rPr>
          <w:bCs/>
          <w:b/>
        </w:rPr>
        <w:t xml:space="preserve">Data-Driven Instruction:</w:t>
      </w:r>
    </w:p>
    <w:bookmarkStart w:id="29" w:name="outcomes-of-the-pilot"/>
    <w:p>
      <w:pPr>
        <w:pStyle w:val="Heading3"/>
      </w:pPr>
      <w:r>
        <w:t xml:space="preserve">Outcomes of the Pilot</w:t>
      </w:r>
    </w:p>
    <w:p>
      <w:pPr>
        <w:pStyle w:val="FirstParagraph"/>
      </w:pPr>
      <w:r>
        <w:t xml:space="preserve">The results were promising. After two years, participating schools saw a 15% increase in standardized math scores and a significant improvement in student attendance rates. Teachers reported feeling more supported and less isolated. Crucially, the sense of professional pride among the</w:t>
      </w:r>
      <w:r>
        <w:t xml:space="preserve"> </w:t>
      </w:r>
      <w:r>
        <w:rPr>
          <w:bCs/>
          <w:b/>
        </w:rPr>
        <w:t xml:space="preserve">Teacher Primary</w:t>
      </w:r>
      <w:r>
        <w:t xml:space="preserve">s involved in this specific initiative within</w:t>
      </w:r>
      <w:r>
        <w:t xml:space="preserve"> </w:t>
      </w:r>
      <w:r>
        <w:rPr>
          <w:bCs/>
          <w:b/>
        </w:rPr>
        <w:t xml:space="preserve">Morocco Casablanca</w:t>
      </w:r>
      <w:r>
        <w:t xml:space="preserve"> </w:t>
      </w:r>
      <w:r>
        <w:t xml:space="preserve">had notably increased.</w:t>
      </w:r>
    </w:p>
    <w:bookmarkEnd w:id="29"/>
    <w:bookmarkEnd w:id="30"/>
    <w:bookmarkStart w:id="31" w:name="future-outlook-and-recommendations"/>
    <w:p>
      <w:pPr>
        <w:pStyle w:val="Heading2"/>
      </w:pPr>
      <w:r>
        <w:t xml:space="preserve">7. Future Outlook and Recommendations</w:t>
      </w:r>
    </w:p>
    <w:p>
      <w:pPr>
        <w:pStyle w:val="FirstParagraph"/>
      </w:pPr>
      <w:r>
        <w:t xml:space="preserve">The trajectory for primary education in Casablanca is promising but requires sustained commitment. The success of the system hinges on the continued professionalization of the workforce. To ensure long-term success, several recommendations are proposed:</w:t>
      </w:r>
    </w:p>
    <w:p>
      <w:pPr>
        <w:numPr>
          <w:ilvl w:val="0"/>
          <w:numId w:val="1003"/>
        </w:numPr>
        <w:pStyle w:val="Compact"/>
      </w:pPr>
      <w:r>
        <w:rPr>
          <w:bCs/>
          <w:b/>
        </w:rPr>
        <w:t xml:space="preserve">Incentive Structures:</w:t>
      </w:r>
    </w:p>
    <w:p>
      <w:pPr>
        <w:numPr>
          <w:ilvl w:val="0"/>
          <w:numId w:val="1003"/>
        </w:numPr>
        <w:pStyle w:val="Compact"/>
      </w:pPr>
      <w:r>
        <w:rPr>
          <w:bCs/>
          <w:b/>
        </w:rPr>
        <w:t xml:space="preserve">Smaller Class Sizes:</w:t>
      </w:r>
    </w:p>
    <w:p>
      <w:pPr>
        <w:numPr>
          <w:ilvl w:val="0"/>
          <w:numId w:val="1003"/>
        </w:numPr>
        <w:pStyle w:val="Compact"/>
      </w:pPr>
      <w:r>
        <w:rPr>
          <w:bCs/>
          <w:b/>
        </w:rPr>
        <w:t xml:space="preserve">Mental Health Support for Educators:</w:t>
      </w:r>
    </w:p>
    <w:bookmarkEnd w:id="31"/>
    <w:bookmarkStart w:id="32" w:name="conclusion"/>
    <w:p>
      <w:pPr>
        <w:pStyle w:val="Heading2"/>
      </w:pPr>
      <w:r>
        <w:t xml:space="preserve">8. Conclusion</w:t>
      </w:r>
    </w:p>
    <w:p>
      <w:pPr>
        <w:pStyle w:val="FirstParagraph"/>
      </w:pPr>
      <w:r>
        <w:t xml:space="preserve">The case of primary education in Morocco Casablanca illustrates the complex interplay between urbanization, policy reform, and human capital development. The</w:t>
      </w:r>
      <w:r>
        <w:t xml:space="preserve"> </w:t>
      </w:r>
      <w:r>
        <w:rPr>
          <w:bCs/>
          <w:b/>
        </w:rPr>
        <w:t xml:space="preserve">Teacher Primary</w:t>
      </w:r>
      <w:r>
        <w:t xml:space="preserve"> </w:t>
      </w:r>
      <w:r>
        <w:t xml:space="preserve">remains the linchpin of this system. By empowering these educators with better training, resources, and support systems, Morocco can leverage its largest city as a model for educational excellence across the nation. The journey is ongoing, but with focused interventions in Casablanca’s schools, the foundation for a brighter future for its youngest citizens is being steadily built.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Transformation of Primary Education in Morocco Casablanca</dc:title>
  <dc:creator/>
  <dc:language>en</dc:language>
  <cp:keywords/>
  <dcterms:created xsi:type="dcterms:W3CDTF">2026-07-30T01:13:20Z</dcterms:created>
  <dcterms:modified xsi:type="dcterms:W3CDTF">2026-07-30T01:13:20Z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