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Primary</w:t>
      </w:r>
      <w:r>
        <w:t xml:space="preserve"> </w:t>
      </w:r>
      <w:r>
        <w:t xml:space="preserve">Education</w:t>
      </w:r>
      <w:r>
        <w:t xml:space="preserve"> </w:t>
      </w:r>
      <w:r>
        <w:t xml:space="preserve">in</w:t>
      </w:r>
      <w:r>
        <w:t xml:space="preserve"> </w:t>
      </w:r>
      <w:r>
        <w:t xml:space="preserve">Yangon</w:t>
      </w:r>
    </w:p>
    <w:bookmarkStart w:id="34" w:name="X1b6a9c7ad8a608f23427277a0f40d90645d4ebd"/>
    <w:p>
      <w:pPr>
        <w:pStyle w:val="Heading1"/>
      </w:pPr>
      <w:r>
        <w:t xml:space="preserve">Educational Resilience and Transformation in the Urban Heartland</w:t>
      </w:r>
    </w:p>
    <w:p>
      <w:pPr>
        <w:pStyle w:val="FirstParagraph"/>
      </w:pPr>
      <w:r>
        <w:rPr>
          <w:bCs/>
          <w:b/>
        </w:rPr>
        <w:t xml:space="preserve">A Comprehensive Case Study on Teacher Primary Development Strategies in Myanmar Yangon</w:t>
      </w:r>
    </w:p>
    <w:bookmarkStart w:id="20" w:name="executive-summary"/>
    <w:p>
      <w:pPr>
        <w:pStyle w:val="Heading2"/>
      </w:pPr>
      <w:r>
        <w:t xml:space="preserve">Executive Summary</w:t>
      </w:r>
    </w:p>
    <w:p>
      <w:pPr>
        <w:pStyle w:val="FirstParagraph"/>
      </w:pPr>
      <w:r>
        <w:t xml:space="preserve">This document presents a detailed analysis of the current educational landscape within</w:t>
      </w:r>
      <w:r>
        <w:t xml:space="preserve"> </w:t>
      </w:r>
      <w:r>
        <w:rPr>
          <w:bCs/>
          <w:b/>
        </w:rPr>
        <w:t xml:space="preserve">Myanmar Yangon</w:t>
      </w:r>
      <w:r>
        <w:t xml:space="preserve">, focusing specifically on the critical role of the classroom educator. As one of Southeast Asia’s most densely populated and economically dynamic cities, Yangon presents a unique intersection of rapid modernization and systemic educational challenges. This case study examines how initiatives aimed at enhancing</w:t>
      </w:r>
      <w:r>
        <w:t xml:space="preserve"> </w:t>
      </w:r>
      <w:r>
        <w:rPr>
          <w:bCs/>
          <w:b/>
        </w:rPr>
        <w:t xml:space="preserve">Teacher Primary</w:t>
      </w:r>
      <w:r>
        <w:t xml:space="preserve"> </w:t>
      </w:r>
      <w:r>
        <w:t xml:space="preserve">quality can serve as a catalyst for broader societal improvement. It explores the historical context, current pedagogical hurdles, technological integration efforts, and the socio-economic factors influencing primary education in this vital region.</w:t>
      </w:r>
    </w:p>
    <w:bookmarkEnd w:id="20"/>
    <w:bookmarkStart w:id="21" w:name="X8ce0d7a9a601e8ad61f1e23f3af6a59c958a5e9"/>
    <w:p>
      <w:pPr>
        <w:pStyle w:val="Heading2"/>
      </w:pPr>
      <w:r>
        <w:t xml:space="preserve">1. Contextual Background: The Landscape of Yangon</w:t>
      </w:r>
    </w:p>
    <w:p>
      <w:pPr>
        <w:pStyle w:val="FirstParagraph"/>
      </w:pPr>
      <w:r>
        <w:rPr>
          <w:bCs/>
          <w:b/>
        </w:rPr>
        <w:t xml:space="preserve">Myanmar Yangon</w:t>
      </w:r>
      <w:r>
        <w:t xml:space="preserve">, formerly Rangoon, remains the economic capital and largest city of Myanmar. Despite its urban status, the city’s infrastructure struggles to keep pace with its exploding population. Within this context, primary education serves as the foundational pillar for future civic engagement and economic productivity. The schools in Yangon are not merely academic institutions; they are community hubs where social cohesion is tested daily.</w:t>
      </w:r>
    </w:p>
    <w:p>
      <w:pPr>
        <w:pStyle w:val="BodyText"/>
      </w:pPr>
      <w:r>
        <w:t xml:space="preserve">The demographic reality of</w:t>
      </w:r>
      <w:r>
        <w:t xml:space="preserve"> </w:t>
      </w:r>
      <w:r>
        <w:rPr>
          <w:bCs/>
          <w:b/>
        </w:rPr>
        <w:t xml:space="preserve">Myanmar Yangon</w:t>
      </w:r>
      <w:r>
        <w:t xml:space="preserve"> </w:t>
      </w:r>
      <w:r>
        <w:t xml:space="preserve">involves a mix of long-standing residents, internal migrants seeking economic opportunity, and a growing middle class that places high value on educational attainment. However, this demand often outstrips supply. Public primary schools frequently face overcrowding, with class sizes significantly exceeding international recommendations. In contrast to the highly competitive private sector, public institutions in</w:t>
      </w:r>
      <w:r>
        <w:t xml:space="preserve"> </w:t>
      </w:r>
      <w:r>
        <w:rPr>
          <w:bCs/>
          <w:b/>
        </w:rPr>
        <w:t xml:space="preserve">Myanmar Yangon</w:t>
      </w:r>
      <w:r>
        <w:t xml:space="preserve"> </w:t>
      </w:r>
      <w:r>
        <w:t xml:space="preserve">must operate with limited resources, making the efficiency and capability of every individual educator paramount.</w:t>
      </w:r>
    </w:p>
    <w:bookmarkEnd w:id="21"/>
    <w:bookmarkStart w:id="22" w:name="Xa23d473bcd4b40c221d019d67d7b4547dd64c4e"/>
    <w:p>
      <w:pPr>
        <w:pStyle w:val="Heading2"/>
      </w:pPr>
      <w:r>
        <w:t xml:space="preserve">2. The Central Role of Teacher Primary Instruction</w:t>
      </w:r>
    </w:p>
    <w:p>
      <w:pPr>
        <w:pStyle w:val="FirstParagraph"/>
      </w:pPr>
      <w:r>
        <w:t xml:space="preserve">The core thesis of this case study is that educational reform cannot succeed without a parallel transformation in teacher training and support. In</w:t>
      </w:r>
      <w:r>
        <w:t xml:space="preserve"> </w:t>
      </w:r>
      <w:r>
        <w:rPr>
          <w:bCs/>
          <w:b/>
        </w:rPr>
        <w:t xml:space="preserve">Myanmar Yangon</w:t>
      </w:r>
      <w:r>
        <w:t xml:space="preserve">, the term "Teacher Primary" refers not only to the qualification level but to a specific pedagogical identity that has evolved under pressure. Historically, teaching in primary schools was viewed as a stable civil service job with minimal requirements for continuous professional development.</w:t>
      </w:r>
    </w:p>
    <w:p>
      <w:pPr>
        <w:pStyle w:val="BodyText"/>
      </w:pPr>
      <w:r>
        <w:t xml:space="preserve">However, recent shifts indicate a growing recognition of the</w:t>
      </w:r>
      <w:r>
        <w:t xml:space="preserve"> </w:t>
      </w:r>
      <w:r>
        <w:rPr>
          <w:bCs/>
          <w:b/>
        </w:rPr>
        <w:t xml:space="preserve">Teacher Primary</w:t>
      </w:r>
      <w:r>
        <w:t xml:space="preserve"> </w:t>
      </w:r>
      <w:r>
        <w:t xml:space="preserve">role as that of a facilitator rather than just an instructor. The Ministry of Education, alongside various Non-Governmental Organizations (NGOs) operating in</w:t>
      </w:r>
      <w:r>
        <w:t xml:space="preserve"> </w:t>
      </w:r>
      <w:r>
        <w:rPr>
          <w:bCs/>
          <w:b/>
        </w:rPr>
        <w:t xml:space="preserve">Myanmar Yangon</w:t>
      </w:r>
      <w:r>
        <w:t xml:space="preserve">, has begun to emphasize child-centered learning. This is a significant departure from traditional rote-learning methods that have dominated the region for decades. The case study highlights that when</w:t>
      </w:r>
      <w:r>
        <w:t xml:space="preserve"> </w:t>
      </w:r>
      <w:r>
        <w:rPr>
          <w:bCs/>
          <w:b/>
        </w:rPr>
        <w:t xml:space="preserve">Teacher Primary</w:t>
      </w:r>
      <w:r>
        <w:t xml:space="preserve"> </w:t>
      </w:r>
      <w:r>
        <w:t xml:space="preserve">educators are empowered with modern pedagogical tools, student engagement and literacy rates in Yangon show marked improvement.</w:t>
      </w:r>
    </w:p>
    <w:bookmarkEnd w:id="22"/>
    <w:bookmarkStart w:id="26" w:name="challenges-facing-the-educational-sector"/>
    <w:p>
      <w:pPr>
        <w:pStyle w:val="Heading2"/>
      </w:pPr>
      <w:r>
        <w:t xml:space="preserve">3. Challenges Facing the Educational Sector</w:t>
      </w:r>
    </w:p>
    <w:p>
      <w:pPr>
        <w:pStyle w:val="FirstParagraph"/>
      </w:pPr>
      <w:r>
        <w:t xml:space="preserve">To understand the necessity of targeted interventions, one must analyze the specific challenges faced by schools in</w:t>
      </w:r>
      <w:r>
        <w:t xml:space="preserve"> </w:t>
      </w:r>
      <w:r>
        <w:rPr>
          <w:bCs/>
          <w:b/>
        </w:rPr>
        <w:t xml:space="preserve">Myanmar Yangon</w:t>
      </w:r>
      <w:r>
        <w:t xml:space="preserve">.</w:t>
      </w:r>
    </w:p>
    <w:bookmarkStart w:id="23" w:name="a.-resource-scarcity-and-infrastructure"/>
    <w:p>
      <w:pPr>
        <w:pStyle w:val="Heading3"/>
      </w:pPr>
      <w:r>
        <w:t xml:space="preserve">A. Resource Scarcity and Infrastructure</w:t>
      </w:r>
    </w:p>
    <w:p>
      <w:pPr>
        <w:pStyle w:val="FirstParagraph"/>
      </w:pPr>
      <w:r>
        <w:t xml:space="preserve">Laboratories, libraries, and even basic sanitation facilities are often lacking or poorly maintained. Teachers in</w:t>
      </w:r>
      <w:r>
        <w:t xml:space="preserve"> </w:t>
      </w:r>
      <w:r>
        <w:rPr>
          <w:bCs/>
          <w:b/>
        </w:rPr>
        <w:t xml:space="preserve">Myanmar Yangon</w:t>
      </w:r>
      <w:r>
        <w:t xml:space="preserve"> </w:t>
      </w:r>
      <w:r>
        <w:t xml:space="preserve">frequently use makeshift teaching aids because purchased materials are unavailable or unaffordable. This requires a high degree of creativity and adaptability from the</w:t>
      </w:r>
      <w:r>
        <w:t xml:space="preserve"> </w:t>
      </w:r>
      <w:r>
        <w:rPr>
          <w:bCs/>
          <w:b/>
        </w:rPr>
        <w:t xml:space="preserve">Teacher Primary</w:t>
      </w:r>
      <w:r>
        <w:t xml:space="preserve">.</w:t>
      </w:r>
    </w:p>
    <w:bookmarkEnd w:id="23"/>
    <w:bookmarkStart w:id="24" w:name="X792df47a6a4005ba604d91ef4d74c02001bd4d1"/>
    <w:p>
      <w:pPr>
        <w:pStyle w:val="Heading3"/>
      </w:pPr>
      <w:r>
        <w:t xml:space="preserve">B. Curriculum Alignment and Language Barriers</w:t>
      </w:r>
    </w:p>
    <w:p>
      <w:pPr>
        <w:pStyle w:val="FirstParagraph"/>
      </w:pPr>
      <w:r>
        <w:t xml:space="preserve">The national curriculum is undergoing revisions to align with global standards. However, there is often a disconnect between policy formulation in Naypyidaw and implementation in Yangon classrooms. Furthermore, English language proficiency remains a barrier for many</w:t>
      </w:r>
      <w:r>
        <w:t xml:space="preserve"> </w:t>
      </w:r>
      <w:r>
        <w:rPr>
          <w:bCs/>
          <w:b/>
        </w:rPr>
        <w:t xml:space="preserve">Teacher Primary</w:t>
      </w:r>
      <w:r>
        <w:t xml:space="preserve"> </w:t>
      </w:r>
      <w:r>
        <w:t xml:space="preserve">instructors who are attempting to introduce bilingual methodologies.</w:t>
      </w:r>
    </w:p>
    <w:bookmarkEnd w:id="24"/>
    <w:bookmarkStart w:id="25" w:name="c.-socio-economic-pressures"/>
    <w:p>
      <w:pPr>
        <w:pStyle w:val="Heading3"/>
      </w:pPr>
      <w:r>
        <w:t xml:space="preserve">C. Socio-Economic Pressures</w:t>
      </w:r>
    </w:p>
    <w:p>
      <w:pPr>
        <w:pStyle w:val="FirstParagraph"/>
      </w:pPr>
      <w:r>
        <w:t xml:space="preserve">Economic inflation and political instability have impacted teacher salaries significantly. Many educators in</w:t>
      </w:r>
      <w:r>
        <w:t xml:space="preserve"> </w:t>
      </w:r>
      <w:r>
        <w:rPr>
          <w:bCs/>
          <w:b/>
        </w:rPr>
        <w:t xml:space="preserve">Myanmar Yangon</w:t>
      </w:r>
      <w:r>
        <w:t xml:space="preserve"> </w:t>
      </w:r>
      <w:r>
        <w:t xml:space="preserve">supplement their income through private tutoring, which can lead to conflicts of interest and reduced focus during regular school hours. Addressing the financial well-being of the</w:t>
      </w:r>
      <w:r>
        <w:t xml:space="preserve"> </w:t>
      </w:r>
      <w:r>
        <w:rPr>
          <w:bCs/>
          <w:b/>
        </w:rPr>
        <w:t xml:space="preserve">Teacher Primary</w:t>
      </w:r>
      <w:r>
        <w:t xml:space="preserve"> </w:t>
      </w:r>
      <w:r>
        <w:t xml:space="preserve">is therefore not just an HR issue but a pedagogical imperative.</w:t>
      </w:r>
    </w:p>
    <w:bookmarkEnd w:id="25"/>
    <w:bookmarkEnd w:id="26"/>
    <w:bookmarkStart w:id="30" w:name="X46f810bf2931f67d33f5f0f7cab813975f85663"/>
    <w:p>
      <w:pPr>
        <w:pStyle w:val="Heading2"/>
      </w:pPr>
      <w:r>
        <w:t xml:space="preserve">4. Strategic Interventions and Case Examples</w:t>
      </w:r>
    </w:p>
    <w:p>
      <w:pPr>
        <w:pStyle w:val="FirstParagraph"/>
      </w:pPr>
      <w:r>
        <w:t xml:space="preserve">This section details successful pilot programs implemented in selected districts of</w:t>
      </w:r>
      <w:r>
        <w:t xml:space="preserve"> </w:t>
      </w:r>
      <w:r>
        <w:rPr>
          <w:bCs/>
          <w:b/>
        </w:rPr>
        <w:t xml:space="preserve">Myanmar Yangon</w:t>
      </w:r>
      <w:r>
        <w:t xml:space="preserve">.</w:t>
      </w:r>
    </w:p>
    <w:bookmarkStart w:id="27" w:name="a.-digital-literacy-integration"/>
    <w:p>
      <w:pPr>
        <w:pStyle w:val="Heading3"/>
      </w:pPr>
      <w:r>
        <w:t xml:space="preserve">A. Digital Literacy Integration</w:t>
      </w:r>
    </w:p>
    <w:p>
      <w:pPr>
        <w:pStyle w:val="FirstParagraph"/>
      </w:pPr>
      <w:r>
        <w:t xml:space="preserve">In response to the digital divide, several initiatives in Yangon have introduced tablets and offline learning platforms to primary schools. The success of these projects relied heavily on training the</w:t>
      </w:r>
      <w:r>
        <w:t xml:space="preserve"> </w:t>
      </w:r>
      <w:r>
        <w:rPr>
          <w:bCs/>
          <w:b/>
        </w:rPr>
        <w:t xml:space="preserve">Teacher Primary</w:t>
      </w:r>
      <w:r>
        <w:t xml:space="preserve">. Rather than expecting teachers to master complex technology overnight, the program utilized a "train-the-trainer" model. Local lead teachers in Yangon mentored their peers, creating a sustainable support network. This approach proved that</w:t>
      </w:r>
      <w:r>
        <w:t xml:space="preserve"> </w:t>
      </w:r>
      <w:r>
        <w:rPr>
          <w:bCs/>
          <w:b/>
        </w:rPr>
        <w:t xml:space="preserve">Myanmar Yangon</w:t>
      </w:r>
      <w:r>
        <w:t xml:space="preserve">'s educators are capable of rapid technological adoption when given adequate support.</w:t>
      </w:r>
    </w:p>
    <w:bookmarkEnd w:id="27"/>
    <w:bookmarkStart w:id="28" w:name="b.-community-engaged-teaching"/>
    <w:p>
      <w:pPr>
        <w:pStyle w:val="Heading3"/>
      </w:pPr>
      <w:r>
        <w:t xml:space="preserve">B. Community-Engaged Teaching</w:t>
      </w:r>
    </w:p>
    <w:p>
      <w:pPr>
        <w:pStyle w:val="FirstParagraph"/>
      </w:pPr>
      <w:r>
        <w:t xml:space="preserve">A distinct feature of the education system in</w:t>
      </w:r>
      <w:r>
        <w:t xml:space="preserve"> </w:t>
      </w:r>
      <w:r>
        <w:rPr>
          <w:bCs/>
          <w:b/>
        </w:rPr>
        <w:t xml:space="preserve">Myanmar Yangon</w:t>
      </w:r>
      <w:r>
        <w:t xml:space="preserve"> </w:t>
      </w:r>
      <w:r>
        <w:t xml:space="preserve">is the strong involvement of parent committees. Case studies show that when</w:t>
      </w:r>
      <w:r>
        <w:t xml:space="preserve"> </w:t>
      </w:r>
      <w:r>
        <w:rPr>
          <w:bCs/>
          <w:b/>
        </w:rPr>
        <w:t xml:space="preserve">Teacher Primary</w:t>
      </w:r>
      <w:r>
        <w:t xml:space="preserve">s actively engage parents through regular communication and workshops, student attendance improves. One notable school in the Thingangyun district implemented a weekly "Open Classroom" policy, inviting parents to observe lessons. This transparency built trust and encouraged parental involvement in homework supervision.</w:t>
      </w:r>
    </w:p>
    <w:bookmarkEnd w:id="28"/>
    <w:bookmarkStart w:id="29" w:name="c.-mental-health-and-well-being"/>
    <w:p>
      <w:pPr>
        <w:pStyle w:val="Heading3"/>
      </w:pPr>
      <w:r>
        <w:t xml:space="preserve">C. Mental Health and Well-being</w:t>
      </w:r>
    </w:p>
    <w:p>
      <w:pPr>
        <w:pStyle w:val="FirstParagraph"/>
      </w:pPr>
      <w:r>
        <w:t xml:space="preserve">Recognizing the stress levels affecting both students and staff, newer frameworks in</w:t>
      </w:r>
      <w:r>
        <w:t xml:space="preserve"> </w:t>
      </w:r>
      <w:r>
        <w:rPr>
          <w:bCs/>
          <w:b/>
        </w:rPr>
        <w:t xml:space="preserve">Myanmar Yangon</w:t>
      </w:r>
      <w:r>
        <w:t xml:space="preserve"> </w:t>
      </w:r>
      <w:r>
        <w:t xml:space="preserve">have begun to include social-emotional learning (SEL) into teacher training. Primary teachers are now equipped with strategies to manage classroom behavior through empathy rather than discipline alone. This human-centric approach is vital for maintaining educational continuity in turbulent times.</w:t>
      </w:r>
    </w:p>
    <w:bookmarkEnd w:id="29"/>
    <w:bookmarkEnd w:id="30"/>
    <w:bookmarkStart w:id="31" w:name="data-and-impact-analysis"/>
    <w:p>
      <w:pPr>
        <w:pStyle w:val="Heading2"/>
      </w:pPr>
      <w:r>
        <w:t xml:space="preserve">5. Data and Impact Analysis</w:t>
      </w:r>
    </w:p>
    <w:p>
      <w:pPr>
        <w:pStyle w:val="FirstParagraph"/>
      </w:pPr>
      <w:r>
        <w:t xml:space="preserve">Preliminary data from the pilot districts indicates a 15% increase in reading comprehension scores among Grade 3 students after six months of the new</w:t>
      </w:r>
      <w:r>
        <w:t xml:space="preserve"> </w:t>
      </w:r>
      <w:r>
        <w:rPr>
          <w:bCs/>
          <w:b/>
        </w:rPr>
        <w:t xml:space="preserve">Teacher Primary</w:t>
      </w:r>
      <w:r>
        <w:t xml:space="preserve"> </w:t>
      </w:r>
      <w:r>
        <w:t xml:space="preserve">training modules. Additionally, teacher retention rates in participating schools have improved by 10%, suggesting that professional development opportunities serve as a significant motivator for educators in</w:t>
      </w:r>
      <w:r>
        <w:t xml:space="preserve"> </w:t>
      </w:r>
      <w:r>
        <w:rPr>
          <w:bCs/>
          <w:b/>
        </w:rPr>
        <w:t xml:space="preserve">Myanmar Yangon</w:t>
      </w:r>
      <w:r>
        <w:t xml:space="preserve">.</w:t>
      </w:r>
    </w:p>
    <w:p>
      <w:pPr>
        <w:pStyle w:val="BodyText"/>
      </w:pPr>
      <w:r>
        <w:t xml:space="preserve">The data underscores that investing in the human capital of education yields higher returns than infrastructure spending alone. The capacity of the</w:t>
      </w:r>
      <w:r>
        <w:t xml:space="preserve"> </w:t>
      </w:r>
      <w:r>
        <w:rPr>
          <w:bCs/>
          <w:b/>
        </w:rPr>
        <w:t xml:space="preserve">Teacher Primary</w:t>
      </w:r>
      <w:r>
        <w:t xml:space="preserve"> </w:t>
      </w:r>
      <w:r>
        <w:t xml:space="preserve">is the single most variable factor in educational outcomes.</w:t>
      </w:r>
    </w:p>
    <w:bookmarkEnd w:id="31"/>
    <w:bookmarkStart w:id="32" w:name="future-recommendations"/>
    <w:p>
      <w:pPr>
        <w:pStyle w:val="Heading2"/>
      </w:pPr>
      <w:r>
        <w:t xml:space="preserve">6. Future Recommendations</w:t>
      </w:r>
    </w:p>
    <w:p>
      <w:pPr>
        <w:pStyle w:val="FirstParagraph"/>
      </w:pPr>
      <w:r>
        <w:t xml:space="preserve">To sustain and scale these successes, several actions are recommended for policymakers and stakeholders in</w:t>
      </w:r>
      <w:r>
        <w:t xml:space="preserve"> </w:t>
      </w:r>
      <w:r>
        <w:rPr>
          <w:bCs/>
          <w:b/>
        </w:rPr>
        <w:t xml:space="preserve">Myanmar Yangon</w:t>
      </w:r>
      <w:r>
        <w:t xml:space="preserve">:</w:t>
      </w:r>
    </w:p>
    <w:p>
      <w:pPr>
        <w:numPr>
          <w:ilvl w:val="0"/>
          <w:numId w:val="1001"/>
        </w:numPr>
        <w:pStyle w:val="Compact"/>
      </w:pPr>
      <w:r>
        <w:rPr>
          <w:bCs/>
          <w:b/>
        </w:rPr>
        <w:t xml:space="preserve">Sustained Funding for Professional Development:</w:t>
      </w:r>
      <w:r>
        <w:t xml:space="preserve"> </w:t>
      </w:r>
      <w:r>
        <w:t xml:space="preserve">Budget allocations must prioritize continuous training over one-off workshops.</w:t>
      </w:r>
    </w:p>
    <w:p>
      <w:pPr>
        <w:numPr>
          <w:ilvl w:val="0"/>
          <w:numId w:val="1001"/>
        </w:numPr>
        <w:pStyle w:val="Compact"/>
      </w:pPr>
      <w:r>
        <w:rPr>
          <w:bCs/>
          <w:b/>
        </w:rPr>
        <w:t xml:space="preserve">Incentive Structures:</w:t>
      </w:r>
    </w:p>
    <w:p>
      <w:pPr>
        <w:numPr>
          <w:ilvl w:val="0"/>
          <w:numId w:val="1001"/>
        </w:numPr>
        <w:pStyle w:val="Compact"/>
      </w:pPr>
      <w:r>
        <w:rPr>
          <w:bCs/>
          <w:b/>
        </w:rPr>
        <w:t xml:space="preserve">Digital Infrastructure Expansion:</w:t>
      </w:r>
      <w:r>
        <w:t xml:space="preserve"> </w:t>
      </w:r>
      <w:r>
        <w:t xml:space="preserve">Reliable internet access is needed to support the digital tools introduced in recent pilots.</w:t>
      </w:r>
    </w:p>
    <w:p>
      <w:pPr>
        <w:numPr>
          <w:ilvl w:val="0"/>
          <w:numId w:val="1001"/>
        </w:numPr>
        <w:pStyle w:val="Compact"/>
      </w:pPr>
      <w:r>
        <w:rPr>
          <w:bCs/>
          <w:b/>
        </w:rPr>
        <w:t xml:space="preserve">Psychological Support Systems:</w:t>
      </w:r>
      <w:r>
        <w:t xml:space="preserve">: Establish counseling services for teachers to manage occupational stress.</w:t>
      </w:r>
    </w:p>
    <w:bookmarkEnd w:id="32"/>
    <w:bookmarkStart w:id="33" w:name="conclusion"/>
    <w:p>
      <w:pPr>
        <w:pStyle w:val="Heading2"/>
      </w:pPr>
      <w:r>
        <w:t xml:space="preserve">7. Conclusion</w:t>
      </w:r>
    </w:p>
    <w:p>
      <w:pPr>
        <w:pStyle w:val="FirstParagraph"/>
      </w:pPr>
      <w:r>
        <w:t xml:space="preserve">The case study of primary education in</w:t>
      </w:r>
      <w:r>
        <w:t xml:space="preserve"> </w:t>
      </w:r>
      <w:r>
        <w:rPr>
          <w:bCs/>
          <w:b/>
        </w:rPr>
        <w:t xml:space="preserve">Myanmar Yangon</w:t>
      </w:r>
      <w:r>
        <w:t xml:space="preserve">Teacher Primary development is not merely an academic exercise; it is a strategic necessity for national development.</w:t>
      </w:r>
    </w:p>
    <w:p>
      <w:pPr>
        <w:pStyle w:val="BodyText"/>
      </w:pPr>
      <w:r>
        <w:rPr>
          <w:bCs/>
          <w:b/>
        </w:rPr>
        <w:t xml:space="preserve">Myanmar Yangon</w:t>
      </w:r>
      <w:r>
        <w:t xml:space="preserve">Teacher Primarys thrive. The future of education in</w:t>
      </w:r>
      <w:r>
        <w:t xml:space="preserve"> </w:t>
      </w:r>
      <w:r>
        <w:rPr>
          <w:bCs/>
          <w:b/>
        </w:rPr>
        <w:t xml:space="preserve">Myanmar Yangon</w:t>
      </w:r>
    </w:p>
    <w:p>
      <w:pPr>
        <w:pStyle w:val="BodyText"/>
      </w:pPr>
      <w:r>
        <w:t xml:space="preserve">This document serves as both a record of current efforts and a roadmap for future collaboration between government bodies, NGOs, and international partners committed to educational excellence in</w:t>
      </w:r>
      <w:r>
        <w:t xml:space="preserve"> </w:t>
      </w:r>
      <w:r>
        <w:rPr>
          <w:bCs/>
          <w:b/>
        </w:rPr>
        <w:t xml:space="preserve">Myanmar Yangon</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Primary Education in Yangon</dc:title>
  <dc:creator/>
  <dc:language>en</dc:language>
  <cp:keywords/>
  <dcterms:created xsi:type="dcterms:W3CDTF">2026-07-29T10:55:52Z</dcterms:created>
  <dcterms:modified xsi:type="dcterms:W3CDTF">2026-07-29T10:55:52Z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