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Moscow</w:t>
      </w:r>
    </w:p>
    <w:bookmarkStart w:id="31" w:name="X36739531e32cb252961ed699d5d1e7576b54e03"/>
    <w:p>
      <w:pPr>
        <w:pStyle w:val="Heading1"/>
      </w:pPr>
      <w:r>
        <w:t xml:space="preserve">The Modern Teacher Primary in Russia Moscow</w:t>
      </w:r>
    </w:p>
    <w:p>
      <w:pPr>
        <w:pStyle w:val="FirstParagraph"/>
      </w:pPr>
      <w:r>
        <w:rPr>
          <w:iCs/>
          <w:i/>
          <w:bCs/>
          <w:b/>
        </w:rPr>
        <w:t xml:space="preserve">A Case Study on Educational Transformation, Cultural Identity, and Technological Integration in the Russian Capital.</w:t>
      </w:r>
    </w:p>
    <w:p>
      <w:pPr>
        <w:pStyle w:val="BodyText"/>
      </w:pPr>
      <w:r>
        <w:t xml:space="preserve">In the heart of Eastern Europe, amidst the historic architecture and rapid modernization of a global metropolis, lies one of the most dynamic educational landscapes in the world. This</w:t>
      </w:r>
      <w:r>
        <w:t xml:space="preserve"> </w:t>
      </w:r>
      <w:r>
        <w:rPr>
          <w:bCs/>
          <w:b/>
        </w:rPr>
        <w:t xml:space="preserve">Case Study</w:t>
      </w:r>
      <w:r>
        <w:t xml:space="preserve"> </w:t>
      </w:r>
      <w:r>
        <w:t xml:space="preserve">explores the evolving role, challenges, and strategies of a</w:t>
      </w:r>
      <w:r>
        <w:t xml:space="preserve"> </w:t>
      </w:r>
      <w:r>
        <w:rPr>
          <w:bCs/>
          <w:b/>
        </w:rPr>
        <w:t xml:space="preserve">Teacher Primary</w:t>
      </w:r>
      <w:r>
        <w:t xml:space="preserve">, operating specifically within the unique socio-cultural environment of</w:t>
      </w:r>
      <w:r>
        <w:t xml:space="preserve"> </w:t>
      </w:r>
      <w:r>
        <w:rPr>
          <w:bCs/>
          <w:b/>
        </w:rPr>
        <w:t xml:space="preserve">Russia Moscow</w:t>
      </w:r>
      <w:r>
        <w:t xml:space="preserve">. As Russia continues to navigate post-Soviet transitions and integrate into a digital global economy, the primary school teacher stands as a pivotal figure in shaping the next generation. This document analyzes how these educators balance traditional pedagogical values with contemporary demands.</w:t>
      </w:r>
    </w:p>
    <w:bookmarkStart w:id="20" w:name="X24882bbd099dd79eaa880c3c595c22db8654d5c"/>
    <w:p>
      <w:pPr>
        <w:pStyle w:val="Heading2"/>
      </w:pPr>
      <w:r>
        <w:t xml:space="preserve">1. Introduction: The Context of</w:t>
      </w:r>
      <w:r>
        <w:t xml:space="preserve"> </w:t>
      </w:r>
      <w:r>
        <w:rPr>
          <w:bCs/>
          <w:b/>
        </w:rPr>
        <w:t xml:space="preserve">Russia Moscow</w:t>
      </w:r>
    </w:p>
    <w:p>
      <w:pPr>
        <w:pStyle w:val="FirstParagraph"/>
      </w:pPr>
      <w:r>
        <w:rPr>
          <w:bCs/>
          <w:b/>
        </w:rPr>
        <w:t xml:space="preserve">Russia Moscow</w:t>
      </w:r>
      <w:r>
        <w:t xml:space="preserve"> </w:t>
      </w:r>
      <w:r>
        <w:t xml:space="preserve">is not merely a geographic location; it is a cultural and economic powerhouse that exerts significant influence over the entire nation's educational policies. The capital city boasts some of the most advanced educational institutions in Russia, yet it also faces stark inequalities compared to rural regions. For a</w:t>
      </w:r>
      <w:r>
        <w:t xml:space="preserve"> </w:t>
      </w:r>
      <w:r>
        <w:rPr>
          <w:bCs/>
          <w:b/>
        </w:rPr>
        <w:t xml:space="preserve">Teacher Primary</w:t>
      </w:r>
      <w:r>
        <w:t xml:space="preserve"> </w:t>
      </w:r>
      <w:r>
        <w:t xml:space="preserve">working in this region, the stakes are incredibly high. Parents in Moscow are highly educated and demanding, often seeking international standards of education while maintaining a strong emphasis on Russian national identity.</w:t>
      </w:r>
    </w:p>
    <w:p>
      <w:pPr>
        <w:pStyle w:val="BodyText"/>
      </w:pPr>
      <w:r>
        <w:t xml:space="preserve">The educational framework in</w:t>
      </w:r>
      <w:r>
        <w:t xml:space="preserve"> </w:t>
      </w:r>
      <w:r>
        <w:rPr>
          <w:bCs/>
          <w:b/>
        </w:rPr>
        <w:t xml:space="preserve">Russia Moscow</w:t>
      </w:r>
      <w:r>
        <w:t xml:space="preserve"> </w:t>
      </w:r>
      <w:r>
        <w:t xml:space="preserve">is governed by the Federal State Educational Standards (FSES). However, local implementation allows for significant flexibility. This case study focuses on how a primary educator leverages this flexibility to create an inclusive, technologically advanced, yet culturally rooted classroom environment.</w:t>
      </w:r>
    </w:p>
    <w:bookmarkEnd w:id="20"/>
    <w:bookmarkStart w:id="24" w:name="profile-of-the-modern-teacher-primary"/>
    <w:p>
      <w:pPr>
        <w:pStyle w:val="Heading2"/>
      </w:pPr>
      <w:r>
        <w:t xml:space="preserve">2. Profile of the Modern</w:t>
      </w:r>
      <w:r>
        <w:t xml:space="preserve"> </w:t>
      </w:r>
      <w:r>
        <w:rPr>
          <w:bCs/>
          <w:b/>
        </w:rPr>
        <w:t xml:space="preserve">Teacher Primary</w:t>
      </w:r>
    </w:p>
    <w:p>
      <w:pPr>
        <w:pStyle w:val="FirstParagraph"/>
      </w:pPr>
      <w:r>
        <w:t xml:space="preserve">The traditional image of the Soviet-era teacher—strict, authoritative, and solely focused on academic rigor—is undergoing a radical transformation. In</w:t>
      </w:r>
      <w:r>
        <w:t xml:space="preserve"> </w:t>
      </w:r>
      <w:r>
        <w:rPr>
          <w:bCs/>
          <w:b/>
        </w:rPr>
        <w:t xml:space="preserve">Russia Moscow</w:t>
      </w:r>
      <w:r>
        <w:t xml:space="preserve">, the modern</w:t>
      </w:r>
      <w:r>
        <w:t xml:space="preserve"> </w:t>
      </w:r>
      <w:r>
        <w:rPr>
          <w:bCs/>
          <w:b/>
        </w:rPr>
        <w:t xml:space="preserve">Teacher Primary</w:t>
      </w:r>
      <w:r>
        <w:t xml:space="preserve"> </w:t>
      </w:r>
      <w:r>
        <w:t xml:space="preserve">is expected to be a facilitator of learning rather than just a transmitter of knowledge. The role now encompasses several critical dimensions:</w:t>
      </w:r>
    </w:p>
    <w:bookmarkStart w:id="21" w:name="pedagogical-versatility"/>
    <w:p>
      <w:pPr>
        <w:pStyle w:val="Heading3"/>
      </w:pPr>
      <w:r>
        <w:t xml:space="preserve">2.1 Pedagogical Versatility</w:t>
      </w:r>
    </w:p>
    <w:p>
      <w:pPr>
        <w:pStyle w:val="FirstParagraph"/>
      </w:pPr>
      <w:r>
        <w:t xml:space="preserve">A primary teacher in this context must master multiple subjects simultaneously, including mathematics, language arts (Russian and often English), environmental studies, and fine arts. In the competitive environment of Moscow schools, particularly in districts such as Zamoskvorechye or Arbat, there is immense pressure to demonstrate high proficiency in all these areas. The</w:t>
      </w:r>
      <w:r>
        <w:t xml:space="preserve"> </w:t>
      </w:r>
      <w:r>
        <w:rPr>
          <w:bCs/>
          <w:b/>
        </w:rPr>
        <w:t xml:space="preserve">Teacher Primary</w:t>
      </w:r>
      <w:r>
        <w:t xml:space="preserve"> </w:t>
      </w:r>
      <w:r>
        <w:t xml:space="preserve">must be a polymath who can engage young minds through interdisciplinary approaches.</w:t>
      </w:r>
    </w:p>
    <w:bookmarkEnd w:id="21"/>
    <w:bookmarkStart w:id="22" w:name="technological-integration"/>
    <w:p>
      <w:pPr>
        <w:pStyle w:val="Heading3"/>
      </w:pPr>
      <w:r>
        <w:t xml:space="preserve">2.2 Technological Integration</w:t>
      </w:r>
    </w:p>
    <w:p>
      <w:pPr>
        <w:pStyle w:val="FirstParagraph"/>
      </w:pPr>
      <w:r>
        <w:rPr>
          <w:bCs/>
          <w:b/>
        </w:rPr>
        <w:t xml:space="preserve">Russia Moscow</w:t>
      </w:r>
      <w:r>
        <w:t xml:space="preserve"> </w:t>
      </w:r>
      <w:r>
        <w:t xml:space="preserve">is a hub for digital innovation. Schools in the city are equipped with smart boards, interactive tablets, and sophisticated learning management systems (LMS). The modern</w:t>
      </w:r>
      <w:r>
        <w:t xml:space="preserve"> </w:t>
      </w:r>
      <w:r>
        <w:rPr>
          <w:bCs/>
          <w:b/>
        </w:rPr>
        <w:t xml:space="preserve">Teacher Primary</w:t>
      </w:r>
      <w:r>
        <w:t xml:space="preserve"> </w:t>
      </w:r>
      <w:r>
        <w:t xml:space="preserve">is expected to seamlessly integrate these tools into daily lessons. For instance, using virtual reality to explore historical sites of Moscow or employing gamified platforms to teach mathematics has become standard practice. However, this requires continuous professional development and a willingness to adapt quickly.</w:t>
      </w:r>
    </w:p>
    <w:bookmarkEnd w:id="22"/>
    <w:bookmarkStart w:id="23" w:name="emotional-intelligence-and-inclusivity"/>
    <w:p>
      <w:pPr>
        <w:pStyle w:val="Heading3"/>
      </w:pPr>
      <w:r>
        <w:t xml:space="preserve">2.3 Emotional Intelligence and Inclusivity</w:t>
      </w:r>
    </w:p>
    <w:p>
      <w:pPr>
        <w:pStyle w:val="FirstParagraph"/>
      </w:pPr>
      <w:r>
        <w:t xml:space="preserve">Moscow is a melting pot of cultures, languages, and socioeconomic backgrounds. A primary classroom may include children from immigrant families, children of expatriates, and locals from diverse social strata. Consequently, the</w:t>
      </w:r>
      <w:r>
        <w:t xml:space="preserve"> </w:t>
      </w:r>
      <w:r>
        <w:rPr>
          <w:bCs/>
          <w:b/>
        </w:rPr>
        <w:t xml:space="preserve">Teacher Primary</w:t>
      </w:r>
      <w:r>
        <w:t xml:space="preserve"> </w:t>
      </w:r>
      <w:r>
        <w:t xml:space="preserve">must possess high levels of emotional intelligence to manage behavioral issues effectively and foster an inclusive atmosphere where every child feels valued.</w:t>
      </w:r>
    </w:p>
    <w:bookmarkEnd w:id="23"/>
    <w:bookmarkEnd w:id="24"/>
    <w:bookmarkStart w:id="25" w:name="X7750bd31c985890f29ede721b21781c710e6049"/>
    <w:p>
      <w:pPr>
        <w:pStyle w:val="Heading2"/>
      </w:pPr>
      <w:r>
        <w:t xml:space="preserve">3. Challenges Faced by Educators in the Region</w:t>
      </w:r>
    </w:p>
    <w:p>
      <w:pPr>
        <w:pStyle w:val="FirstParagraph"/>
      </w:pPr>
      <w:r>
        <w:t xml:space="preserve">The path for a teacher in this sector is not without significant hurdles. This section outlines the primary challenges identified in our analysis of the educational landscape in</w:t>
      </w:r>
      <w:r>
        <w:t xml:space="preserve"> </w:t>
      </w:r>
      <w:r>
        <w:rPr>
          <w:bCs/>
          <w:b/>
        </w:rPr>
        <w:t xml:space="preserve">Russia Moscow</w:t>
      </w:r>
      <w:r>
        <w:t xml:space="preserve">.</w:t>
      </w:r>
    </w:p>
    <w:p>
      <w:pPr>
        <w:numPr>
          <w:ilvl w:val="0"/>
          <w:numId w:val="1001"/>
        </w:numPr>
        <w:pStyle w:val="Compact"/>
      </w:pPr>
      <w:r>
        <w:rPr>
          <w:bCs/>
          <w:b/>
        </w:rPr>
        <w:t xml:space="preserve">Bureaucratic Burden:</w:t>
      </w:r>
      <w:r>
        <w:t xml:space="preserve"> </w:t>
      </w:r>
      <w:r>
        <w:t xml:space="preserve">Despite calls for simplification, teachers often face extensive administrative paperwork and reporting requirements mandated by federal and city-level authorities. This can detract from lesson planning and direct student interaction.</w:t>
      </w:r>
    </w:p>
    <w:p>
      <w:pPr>
        <w:numPr>
          <w:ilvl w:val="0"/>
          <w:numId w:val="1001"/>
        </w:numPr>
        <w:pStyle w:val="Compact"/>
      </w:pPr>
      <w:r>
        <w:rPr>
          <w:bCs/>
          <w:b/>
        </w:rPr>
        <w:t xml:space="preserve">Parental Pressure:</w:t>
      </w:r>
      <w:r>
        <w:t xml:space="preserve"> </w:t>
      </w:r>
      <w:r>
        <w:t xml:space="preserve">In</w:t>
      </w:r>
      <w:r>
        <w:t xml:space="preserve"> </w:t>
      </w:r>
      <w:r>
        <w:rPr>
          <w:bCs/>
          <w:b/>
        </w:rPr>
        <w:t xml:space="preserve">Russia Moscow</w:t>
      </w:r>
      <w:r>
        <w:t xml:space="preserve">, parents are often deeply involved in their children's education. While this engagement is generally positive, it can sometimes lead to unrealistic expectations regarding academic performance and extracurricular achievements. Teachers must navigate these relationships with diplomacy.</w:t>
      </w:r>
    </w:p>
    <w:p>
      <w:pPr>
        <w:numPr>
          <w:ilvl w:val="0"/>
          <w:numId w:val="1001"/>
        </w:numPr>
        <w:pStyle w:val="Compact"/>
      </w:pPr>
      <w:r>
        <w:rPr>
          <w:bCs/>
          <w:b/>
        </w:rPr>
        <w:t xml:space="preserve">Mental Health Awareness:</w:t>
      </w:r>
      <w:r>
        <w:t xml:space="preserve"> </w:t>
      </w:r>
      <w:r>
        <w:t xml:space="preserve">There is a growing recognition of student anxiety and stress in the capital’s competitive environment. Primary teachers are increasingly expected to act as first-line mental health supporters, identifying signs of distress and referring students to specialists when necessary.</w:t>
      </w:r>
    </w:p>
    <w:bookmarkEnd w:id="25"/>
    <w:bookmarkStart w:id="29" w:name="strategies-for-success-the-moscow-model"/>
    <w:p>
      <w:pPr>
        <w:pStyle w:val="Heading2"/>
      </w:pPr>
      <w:r>
        <w:t xml:space="preserve">4. Strategies for Success: The Moscow Model</w:t>
      </w:r>
    </w:p>
    <w:p>
      <w:pPr>
        <w:pStyle w:val="FirstParagraph"/>
      </w:pPr>
      <w:r>
        <w:t xml:space="preserve">To address these challenges, successful educators in the region have adopted specific strategies that define the contemporary approach of a high-performing</w:t>
      </w:r>
      <w:r>
        <w:t xml:space="preserve"> </w:t>
      </w:r>
      <w:r>
        <w:rPr>
          <w:bCs/>
          <w:b/>
        </w:rPr>
        <w:t xml:space="preserve">Teacher Primary</w:t>
      </w:r>
      <w:r>
        <w:t xml:space="preserve">.</w:t>
      </w:r>
    </w:p>
    <w:bookmarkStart w:id="26" w:name="balancing-tradition-and-innovation"/>
    <w:p>
      <w:pPr>
        <w:pStyle w:val="Heading3"/>
      </w:pPr>
      <w:r>
        <w:t xml:space="preserve">4.1 Balancing Tradition and Innovation</w:t>
      </w:r>
    </w:p>
    <w:p>
      <w:pPr>
        <w:pStyle w:val="FirstParagraph"/>
      </w:pPr>
      <w:r>
        <w:t xml:space="preserve">The most effective teachers in Moscow manage to blend the country's rich literary and mathematical traditions with modern, student-centered methodologies. They emphasize critical thinking alongside rote memorization. For example, when teaching Russian language arts, a teacher might use classic Pushkin tales but analyze them through the lens of modern ethical dilemmas.</w:t>
      </w:r>
    </w:p>
    <w:bookmarkEnd w:id="26"/>
    <w:bookmarkStart w:id="27" w:name="collaborative-professional-networks"/>
    <w:p>
      <w:pPr>
        <w:pStyle w:val="Heading3"/>
      </w:pPr>
      <w:r>
        <w:t xml:space="preserve">4.2 Collaborative Professional Networks</w:t>
      </w:r>
    </w:p>
    <w:p>
      <w:pPr>
        <w:pStyle w:val="FirstParagraph"/>
      </w:pPr>
      <w:r>
        <w:t xml:space="preserve">Innovation thrives in community. Teachers in Moscow often participate in "methodological unions" within their schools and across districts. These networks allow for the sharing of best practices, digital resources, and psychological support strategies. This collegiality helps mitigate feelings of isolation and burnout.</w:t>
      </w:r>
    </w:p>
    <w:bookmarkEnd w:id="27"/>
    <w:bookmarkStart w:id="28" w:name="digital-citizenship-education"/>
    <w:p>
      <w:pPr>
        <w:pStyle w:val="Heading3"/>
      </w:pPr>
      <w:r>
        <w:t xml:space="preserve">4.3 Digital Citizenship Education</w:t>
      </w:r>
    </w:p>
    <w:p>
      <w:pPr>
        <w:pStyle w:val="FirstParagraph"/>
      </w:pPr>
      <w:r>
        <w:t xml:space="preserve">Beyond using technology as a tool, teachers in</w:t>
      </w:r>
      <w:r>
        <w:t xml:space="preserve"> </w:t>
      </w:r>
      <w:r>
        <w:rPr>
          <w:bCs/>
          <w:b/>
        </w:rPr>
        <w:t xml:space="preserve">Russia Moscow</w:t>
      </w:r>
      <w:r>
        <w:t xml:space="preserve"> </w:t>
      </w:r>
      <w:r>
        <w:t xml:space="preserve">are increasingly responsible for teaching digital citizenship. This involves educating primary students about online safety, the reliability of information sources, and ethical behavior in digital spaces—a crucial skill set in an increasingly connected world.</w:t>
      </w:r>
    </w:p>
    <w:bookmarkEnd w:id="28"/>
    <w:bookmarkEnd w:id="29"/>
    <w:bookmarkStart w:id="30" w:name="X62ec4da9b28addd968c43ad8d81a738b5f5ca72"/>
    <w:p>
      <w:pPr>
        <w:pStyle w:val="Heading2"/>
      </w:pPr>
      <w:r>
        <w:t xml:space="preserve">5. Conclusion: The Future of Primary Education in the Capital</w:t>
      </w:r>
    </w:p>
    <w:p>
      <w:pPr>
        <w:pStyle w:val="FirstParagraph"/>
      </w:pPr>
      <w:r>
        <w:t xml:space="preserve">This case study illustrates that the role of a</w:t>
      </w:r>
      <w:r>
        <w:t xml:space="preserve"> </w:t>
      </w:r>
      <w:r>
        <w:rPr>
          <w:bCs/>
          <w:b/>
        </w:rPr>
        <w:t xml:space="preserve">Teacher Primary</w:t>
      </w:r>
      <w:r>
        <w:t xml:space="preserve"> </w:t>
      </w:r>
      <w:r>
        <w:t xml:space="preserve">in</w:t>
      </w:r>
      <w:r>
        <w:t xml:space="preserve"> </w:t>
      </w:r>
      <w:r>
        <w:rPr>
          <w:bCs/>
          <w:b/>
        </w:rPr>
        <w:t xml:space="preserve">Russia Moscow</w:t>
      </w:r>
      <w:r>
        <w:t xml:space="preserve"> </w:t>
      </w:r>
      <w:r>
        <w:t xml:space="preserve">is complex, multifaceted, and critically important. It is no longer sufficient to simply deliver content; educators must be mentors, technologists, psychologists, and cultural custodians.</w:t>
      </w:r>
    </w:p>
    <w:p>
      <w:pPr>
        <w:pStyle w:val="BodyText"/>
      </w:pPr>
      <w:r>
        <w:t xml:space="preserve">The future of education in this region depends on the ability of the system to support these teachers adequately. This includes reducing bureaucratic load, providing continuous training in digital literacy and psychological support, and recognizing the professional autonomy of educators. By empowering the</w:t>
      </w:r>
      <w:r>
        <w:t xml:space="preserve"> </w:t>
      </w:r>
      <w:r>
        <w:rPr>
          <w:bCs/>
          <w:b/>
        </w:rPr>
        <w:t xml:space="preserve">Teacher Primary</w:t>
      </w:r>
      <w:r>
        <w:t xml:space="preserve">,</w:t>
      </w:r>
      <w:r>
        <w:t xml:space="preserve"> </w:t>
      </w:r>
      <w:r>
        <w:rPr>
          <w:bCs/>
          <w:b/>
        </w:rPr>
        <w:t xml:space="preserve">Russia Moscow</w:t>
      </w:r>
      <w:r>
        <w:t xml:space="preserve"> </w:t>
      </w:r>
      <w:r>
        <w:t xml:space="preserve">can continue to produce graduates who are not only academically proficient but also emotionally resilient and culturally aware.</w:t>
      </w:r>
    </w:p>
    <w:p>
      <w:pPr>
        <w:pStyle w:val="BodyText"/>
      </w:pPr>
      <w:r>
        <w:t xml:space="preserve">In conclusion, the evolution of teaching in this dynamic capital city offers valuable lessons for educational systems worldwide. The balance between honoring national heritage and embracing global modernity remains the central theme of this case study, highlighting that while methods change, the core mission of education—to nurture potential—remains constant.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Teacher Primary in Russia Moscow</dc:title>
  <dc:creator/>
  <dc:language>en</dc:language>
  <cp:keywords/>
  <dcterms:created xsi:type="dcterms:W3CDTF">2026-07-29T14:42:33Z</dcterms:created>
  <dcterms:modified xsi:type="dcterms:W3CDTF">2026-07-29T14:42:33Z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