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360b85ffa7af39b79541d4dbff6ab395848bf44"/>
    <w:p>
      <w:pPr>
        <w:pStyle w:val="Heading1"/>
      </w:pPr>
      <w:r>
        <w:t xml:space="preserve">Bridging the Divide: A Case Study of Teacher Primary Practice in South Africa Cape Town</w:t>
      </w:r>
    </w:p>
    <w:p>
      <w:pPr>
        <w:pStyle w:val="FirstParagraph"/>
      </w:pPr>
      <w:r>
        <w:rPr>
          <w:bCs/>
          <w:b/>
        </w:rPr>
        <w:t xml:space="preserve">Date:</w:t>
      </w:r>
      <w:r>
        <w:t xml:space="preserve"> </w:t>
      </w:r>
      <w:r>
        <w:t xml:space="preserve">October 2023</w:t>
      </w:r>
      <w:r>
        <w:br/>
      </w:r>
      <w:r>
        <w:rPr>
          <w:bCs/>
          <w:b/>
        </w:rPr>
        <w:t xml:space="preserve">Location Focus:</w:t>
      </w:r>
      <w:r>
        <w:t xml:space="preserve">:</w:t>
      </w:r>
      <w:r>
        <w:t xml:space="preserve"> </w:t>
      </w:r>
      <w:r>
        <w:rPr>
          <w:iCs/>
          <w:i/>
        </w:rPr>
        <w:t xml:space="preserve">South Africa Cape Town</w:t>
      </w:r>
      <w:r>
        <w:br/>
      </w:r>
      <w:r>
        <w:rPr>
          <w:bCs/>
          <w:b/>
        </w:rPr>
        <w:t xml:space="preserve">Subject Focus:</w:t>
      </w:r>
      <w:r>
        <w:t xml:space="preserve">:</w:t>
      </w:r>
      <w:r>
        <w:t xml:space="preserve"> </w:t>
      </w:r>
      <w:r>
        <w:rPr>
          <w:iCs/>
          <w:i/>
        </w:rPr>
        <w:t xml:space="preserve">The Role and Challenges of the Teacher Primary Educator</w:t>
      </w:r>
    </w:p>
    <w:bookmarkStart w:id="20" w:name="executive-summary"/>
    <w:p>
      <w:pPr>
        <w:pStyle w:val="Heading2"/>
      </w:pPr>
      <w:r>
        <w:t xml:space="preserve">1. Executive Summary</w:t>
      </w:r>
    </w:p>
    <w:p>
      <w:pPr>
        <w:pStyle w:val="FirstParagraph"/>
      </w:pPr>
      <w:r>
        <w:t xml:space="preserve">The landscape of education in the Western Cape is complex, characterized by a stark contrast between historically advantaged and disadvantaged communities. This case study examines the critical role of the</w:t>
      </w:r>
      <w:r>
        <w:t xml:space="preserve"> </w:t>
      </w:r>
      <w:r>
        <w:rPr>
          <w:bCs/>
          <w:b/>
        </w:rPr>
        <w:t xml:space="preserve">Teacher Primary</w:t>
      </w:r>
      <w:r>
        <w:t xml:space="preserve"> </w:t>
      </w:r>
      <w:r>
        <w:t xml:space="preserve">professional within this dynamic environment. Specifically, it focuses on</w:t>
      </w:r>
      <w:r>
        <w:t xml:space="preserve"> </w:t>
      </w:r>
      <w:r>
        <w:rPr>
          <w:iCs/>
          <w:i/>
        </w:rPr>
        <w:t xml:space="preserve">South Africa Cape Town</w:t>
      </w:r>
      <w:r>
        <w:t xml:space="preserve">, a city renowned for its natural beauty but also grappling with deep socio-economic inequalities that directly impact classroom dynamics. The document aims to explore how primary educators navigate resource disparities, diverse linguistic needs, and curriculum pressures while striving to provide equitable education.</w:t>
      </w:r>
    </w:p>
    <w:bookmarkEnd w:id="20"/>
    <w:bookmarkStart w:id="21" w:name="X50f0a513f433e9e1ffbaaaf8938bda3667202e4"/>
    <w:p>
      <w:pPr>
        <w:pStyle w:val="Heading2"/>
      </w:pPr>
      <w:r>
        <w:t xml:space="preserve">2. Contextual Background: The South African Cape Town Landscape</w:t>
      </w:r>
    </w:p>
    <w:p>
      <w:pPr>
        <w:pStyle w:val="FirstParagraph"/>
      </w:pPr>
      <w:r>
        <w:t xml:space="preserve">To understand the efficacy of a</w:t>
      </w:r>
      <w:r>
        <w:t xml:space="preserve"> </w:t>
      </w:r>
      <w:r>
        <w:rPr>
          <w:bCs/>
          <w:b/>
        </w:rPr>
        <w:t xml:space="preserve">Teacher Primary</w:t>
      </w:r>
      <w:r>
        <w:t xml:space="preserve">, one must first understand the terrain of</w:t>
      </w:r>
      <w:r>
        <w:t xml:space="preserve"> </w:t>
      </w:r>
      <w:r>
        <w:rPr>
          <w:iCs/>
          <w:i/>
        </w:rPr>
        <w:t xml:space="preserve">South Africa Cape Town</w:t>
      </w:r>
      <w:r>
        <w:t xml:space="preserve">. The city is unique in that it serves as a microcosm of post-apartheid South Africa. While suburbs like Constantia or Camps Bay boast world-class infrastructure, townships such as Khayelitsha or Manenberg face significant challenges regarding access to basic resources.</w:t>
      </w:r>
    </w:p>
    <w:p>
      <w:pPr>
        <w:pStyle w:val="BodyText"/>
      </w:pPr>
      <w:r>
        <w:t xml:space="preserve">The educational policy framework in the Western Cape is largely managed by the Western Cape Education Department (WCED), which is often cited as one of the most efficient education departments in Africa. However, even within this robust framework, local implementation varies wildly. For a</w:t>
      </w:r>
      <w:r>
        <w:t xml:space="preserve"> </w:t>
      </w:r>
      <w:r>
        <w:rPr>
          <w:bCs/>
          <w:b/>
        </w:rPr>
        <w:t xml:space="preserve">Teacher Primary</w:t>
      </w:r>
      <w:r>
        <w:t xml:space="preserve">, this means that two teachers working under the same provincial guidelines may find themselves operating in entirely different realities—one with fully stocked science labs and high-speed internet, and another relying on recycled textbooks and limited electricity.</w:t>
      </w:r>
    </w:p>
    <w:bookmarkEnd w:id="21"/>
    <w:bookmarkStart w:id="24" w:name="case-profile-thandiwes-classroom"/>
    <w:p>
      <w:pPr>
        <w:pStyle w:val="Heading2"/>
      </w:pPr>
      <w:r>
        <w:t xml:space="preserve">3. Case Profile: Thandiwe’s Classroom</w:t>
      </w:r>
    </w:p>
    <w:p>
      <w:pPr>
        <w:pStyle w:val="FirstParagraph"/>
      </w:pPr>
      <w:r>
        <w:t xml:space="preserve">To illustrate these challenges concretely, we examine the case of Thandiwe Nkosi (name changed for privacy), a dedicated</w:t>
      </w:r>
      <w:r>
        <w:t xml:space="preserve"> </w:t>
      </w:r>
      <w:r>
        <w:rPr>
          <w:bCs/>
          <w:b/>
        </w:rPr>
        <w:t xml:space="preserve">Teacher Primary</w:t>
      </w:r>
      <w:r>
        <w:t xml:space="preserve"> </w:t>
      </w:r>
      <w:r>
        <w:t xml:space="preserve">educator at a public school in the Mitchells Plain area of</w:t>
      </w:r>
      <w:r>
        <w:t xml:space="preserve"> </w:t>
      </w:r>
      <w:r>
        <w:rPr>
          <w:iCs/>
          <w:i/>
        </w:rPr>
        <w:t xml:space="preserve">South Africa Cape Town</w:t>
      </w:r>
      <w:r>
        <w:t xml:space="preserve">. Thandiwe teaches Grade 4, a pivotal year where students transition from "learning to read" to "reading to learn."</w:t>
      </w:r>
    </w:p>
    <w:bookmarkStart w:id="22" w:name="demographic-and-linguistic-diversity"/>
    <w:p>
      <w:pPr>
        <w:pStyle w:val="Heading3"/>
      </w:pPr>
      <w:r>
        <w:t xml:space="preserve">3.1 Demographic and Linguistic Diversity</w:t>
      </w:r>
    </w:p>
    <w:p>
      <w:pPr>
        <w:pStyle w:val="FirstParagraph"/>
      </w:pPr>
      <w:r>
        <w:rPr>
          <w:iCs/>
          <w:i/>
        </w:rPr>
        <w:t xml:space="preserve">South Africa Cape Town</w:t>
      </w:r>
      <w:r>
        <w:t xml:space="preserve">'s primary schools are linguistic melting pots. Thandiwe’s class of 40 learners speaks a mix of isiXhosa, Afrikaans, English, and Arabic at home. As a</w:t>
      </w:r>
      <w:r>
        <w:t xml:space="preserve"> </w:t>
      </w:r>
      <w:r>
        <w:rPr>
          <w:bCs/>
          <w:b/>
        </w:rPr>
        <w:t xml:space="preserve">Teacher Primary</w:t>
      </w:r>
      <w:r>
        <w:t xml:space="preserve">, she is required to implement the First Additional Language (FAL) policy effectively. This involves scaffolding instruction so that while the language of learning and teaching (LoLT) might be English or Afrikaans in certain subjects, learners are not left behind due to linguistic barriers.</w:t>
      </w:r>
    </w:p>
    <w:p>
      <w:pPr>
        <w:pStyle w:val="BodyText"/>
      </w:pPr>
      <w:r>
        <w:rPr>
          <w:iCs/>
          <w:i/>
        </w:rPr>
        <w:t xml:space="preserve">Key Challenge:</w:t>
      </w:r>
      <w:r>
        <w:t xml:space="preserve"> </w:t>
      </w:r>
      <w:r>
        <w:t xml:space="preserve">Thandiwe spends significant time translating concepts and providing visual aids to ensure comprehension. This extra layer of cognitive load requires her to plan lessons that are visually rich and interactive, moving beyond rote memorization.</w:t>
      </w:r>
    </w:p>
    <w:bookmarkEnd w:id="22"/>
    <w:bookmarkStart w:id="23" w:name="Xb21498855209f3bcc79cfaa75fcb19be5ec647a"/>
    <w:p>
      <w:pPr>
        <w:pStyle w:val="Heading3"/>
      </w:pPr>
      <w:r>
        <w:t xml:space="preserve">3.2 Resource Constraints vs. Curriculum Demands</w:t>
      </w:r>
    </w:p>
    <w:p>
      <w:pPr>
        <w:pStyle w:val="FirstParagraph"/>
      </w:pPr>
      <w:r>
        <w:t xml:space="preserve">The curriculum in</w:t>
      </w:r>
      <w:r>
        <w:t xml:space="preserve"> </w:t>
      </w:r>
      <w:r>
        <w:rPr>
          <w:iCs/>
          <w:i/>
        </w:rPr>
        <w:t xml:space="preserve">South Africa Cape Town</w:t>
      </w:r>
      <w:r>
        <w:t xml:space="preserve">, known as CAPS (Curriculum and Assessment Policy Statement), is dense and rigorous. For a</w:t>
      </w:r>
      <w:r>
        <w:t xml:space="preserve"> </w:t>
      </w:r>
      <w:r>
        <w:rPr>
          <w:bCs/>
          <w:b/>
        </w:rPr>
        <w:t xml:space="preserve">Teacher Primary</w:t>
      </w:r>
      <w:r>
        <w:t xml:space="preserve">, balancing the coverage of content with the depth of understanding is difficult when resources are scarce. In Thandiwe’s case:</w:t>
      </w:r>
    </w:p>
    <w:p>
      <w:pPr>
        <w:numPr>
          <w:ilvl w:val="0"/>
          <w:numId w:val="1001"/>
        </w:numPr>
        <w:pStyle w:val="Compact"/>
      </w:pPr>
      <w:r>
        <w:rPr>
          <w:bCs/>
          <w:b/>
        </w:rPr>
        <w:t xml:space="preserve">Textbooks:</w:t>
      </w:r>
      <w:r>
        <w:t xml:space="preserve"> </w:t>
      </w:r>
      <w:r>
        <w:t xml:space="preserve">While textbooks are distributed by the state, they often arrive late or in poor condition.</w:t>
      </w:r>
    </w:p>
    <w:p>
      <w:pPr>
        <w:numPr>
          <w:ilvl w:val="0"/>
          <w:numId w:val="1001"/>
        </w:numPr>
        <w:pStyle w:val="Compact"/>
      </w:pPr>
      <w:r>
        <w:t xml:space="preserve">Tech Access:&gt; There is limited access to digital learning tools. Thandiwe frequently relies on chalkboards and printed worksheets, which adds to her administrative workload of photocopying and cutting materials.</w:t>
      </w:r>
    </w:p>
    <w:p>
      <w:pPr>
        <w:numPr>
          <w:ilvl w:val="0"/>
          <w:numId w:val="1001"/>
        </w:numPr>
        <w:pStyle w:val="Compact"/>
      </w:pPr>
      <w:r>
        <w:rPr>
          <w:bCs/>
          <w:b/>
        </w:rPr>
        <w:t xml:space="preserve">Class Size:</w:t>
      </w:r>
      <w:r>
        <w:t xml:space="preserve">: With 40 learners per class, individualized attention—the hallmark of effective primary education—is a luxury. Thandiwe must employ peer-teaching strategies where advanced learners assist those who are struggling.</w:t>
      </w:r>
    </w:p>
    <w:bookmarkEnd w:id="23"/>
    <w:bookmarkEnd w:id="24"/>
    <w:bookmarkStart w:id="25" w:name="Xf0255dc1fbb2b36fa7d7f663746a1f50a503ca2"/>
    <w:p>
      <w:pPr>
        <w:pStyle w:val="Heading2"/>
      </w:pPr>
      <w:r>
        <w:t xml:space="preserve">4. Pedagogical Strategies Employed by the Teacher Primary</w:t>
      </w:r>
    </w:p>
    <w:p>
      <w:pPr>
        <w:pStyle w:val="FirstParagraph"/>
      </w:pPr>
      <w:r>
        <w:t xml:space="preserve">To succeed in</w:t>
      </w:r>
      <w:r>
        <w:t xml:space="preserve"> </w:t>
      </w:r>
      <w:r>
        <w:rPr>
          <w:iCs/>
          <w:i/>
        </w:rPr>
        <w:t xml:space="preserve">South Africa Cape Town</w:t>
      </w:r>
      <w:r>
        <w:t xml:space="preserve">, Thandiwe has adapted her pedagogy. The traditional "sage on the stage" model is ineffective in this context. Instead, she employs:</w:t>
      </w:r>
    </w:p>
    <w:p>
      <w:pPr>
        <w:numPr>
          <w:ilvl w:val="0"/>
          <w:numId w:val="1002"/>
        </w:numPr>
        <w:pStyle w:val="Compact"/>
      </w:pPr>
      <w:r>
        <w:rPr>
          <w:bCs/>
          <w:b/>
        </w:rPr>
        <w:t xml:space="preserve">Culturally Responsive Teaching:</w:t>
      </w:r>
      <w:r>
        <w:t xml:space="preserve">: She incorporates local stories and examples into mathematics and natural sciences lessons to make abstract concepts relatable.</w:t>
      </w:r>
    </w:p>
    <w:p>
      <w:pPr>
        <w:numPr>
          <w:ilvl w:val="0"/>
          <w:numId w:val="1002"/>
        </w:numPr>
        <w:pStyle w:val="Compact"/>
      </w:pPr>
      <w:r>
        <w:rPr>
          <w:bCs/>
          <w:b/>
        </w:rPr>
        <w:t xml:space="preserve">Socio-Emotional Learning (SEL):</w:t>
      </w:r>
      <w:r>
        <w:t xml:space="preserve">: Given the high prevalence of trauma in some communities within</w:t>
      </w:r>
      <w:r>
        <w:t xml:space="preserve"> </w:t>
      </w:r>
      <w:r>
        <w:rPr>
          <w:iCs/>
          <w:i/>
        </w:rPr>
        <w:t xml:space="preserve">South Africa Cape Town</w:t>
      </w:r>
      <w:r>
        <w:t xml:space="preserve">, Thandiwe integrates SEL into her daily routine. A</w:t>
      </w:r>
      <w:r>
        <w:t xml:space="preserve"> </w:t>
      </w:r>
      <w:r>
        <w:rPr>
          <w:bCs/>
          <w:b/>
        </w:rPr>
        <w:t xml:space="preserve">Teacher Primary</w:t>
      </w:r>
      <w:r>
        <w:t xml:space="preserve"> </w:t>
      </w:r>
      <w:r>
        <w:t xml:space="preserve">must often act as a counselor, identifying signs of hunger, neglect, or distress before academic learning can occur.</w:t>
      </w:r>
    </w:p>
    <w:p>
      <w:pPr>
        <w:numPr>
          <w:ilvl w:val="0"/>
          <w:numId w:val="1002"/>
        </w:numPr>
        <w:pStyle w:val="Compact"/>
      </w:pPr>
      <w:r>
        <w:rPr>
          <w:bCs/>
          <w:b/>
        </w:rPr>
        <w:t xml:space="preserve">Collaborative Problem Solving:</w:t>
      </w:r>
      <w:r>
        <w:t xml:space="preserve">: Learners work in groups to solve problems. This not only reduces the teacher’s direct instruction time but also builds social cohesion among children from diverse backgrounds.</w:t>
      </w:r>
    </w:p>
    <w:bookmarkEnd w:id="25"/>
    <w:bookmarkStart w:id="26" w:name="community-and-stakeholder-engagement"/>
    <w:p>
      <w:pPr>
        <w:pStyle w:val="Heading2"/>
      </w:pPr>
      <w:r>
        <w:t xml:space="preserve">5. Community and Stakeholder Engagement</w:t>
      </w:r>
    </w:p>
    <w:p>
      <w:pPr>
        <w:pStyle w:val="FirstParagraph"/>
      </w:pPr>
      <w:r>
        <w:t xml:space="preserve">A critical aspect of being a</w:t>
      </w:r>
      <w:r>
        <w:t xml:space="preserve"> </w:t>
      </w:r>
      <w:r>
        <w:rPr>
          <w:bCs/>
          <w:b/>
        </w:rPr>
        <w:t xml:space="preserve">Teacher Primary</w:t>
      </w:r>
      <w:r>
        <w:t xml:space="preserve"> </w:t>
      </w:r>
      <w:r>
        <w:t xml:space="preserve">in</w:t>
      </w:r>
      <w:r>
        <w:t xml:space="preserve"> </w:t>
      </w:r>
      <w:r>
        <w:rPr>
          <w:iCs/>
          <w:i/>
        </w:rPr>
        <w:t xml:space="preserve">South Africa Cape Town</w:t>
      </w:r>
      <w:r>
        <w:t xml:space="preserve"> </w:t>
      </w:r>
      <w:r>
        <w:t xml:space="preserve">is the relationship with parents and community structures. Unlike in more affluent areas where parental involvement is often limited to fundraising or school governing body meetings, Thandiwe engages with the community daily.</w:t>
      </w:r>
    </w:p>
    <w:p>
      <w:pPr>
        <w:pStyle w:val="BodyText"/>
      </w:pPr>
      <w:r>
        <w:t xml:space="preserve">In many instances, teachers become links between schools and social services. For example, if a learner arrives at school without breakfast—a common occurrence—Thandiwe coordinates with local NGOs that provide feeding schemes. This holistic approach is essential because academic performance is inextricably linked to physical well-being and emotional security.</w:t>
      </w:r>
    </w:p>
    <w:bookmarkEnd w:id="26"/>
    <w:bookmarkStart w:id="27" w:name="challenges-and-systemic-barriers"/>
    <w:p>
      <w:pPr>
        <w:pStyle w:val="Heading2"/>
      </w:pPr>
      <w:r>
        <w:t xml:space="preserve">6. Challenges and Systemic Barriers</w:t>
      </w:r>
    </w:p>
    <w:p>
      <w:pPr>
        <w:pStyle w:val="FirstParagraph"/>
      </w:pPr>
      <w:r>
        <w:t xml:space="preserve">Despite her resilience, Thandiwe faces systemic hurdles:</w:t>
      </w:r>
    </w:p>
    <w:p>
      <w:pPr>
        <w:numPr>
          <w:ilvl w:val="0"/>
          <w:numId w:val="1003"/>
        </w:numPr>
        <w:pStyle w:val="Compact"/>
      </w:pPr>
      <w:r>
        <w:rPr>
          <w:bCs/>
          <w:b/>
        </w:rPr>
        <w:t xml:space="preserve">Burnout:</w:t>
      </w:r>
      <w:r>
        <w:t xml:space="preserve">: The emotional labor required of a</w:t>
      </w:r>
      <w:r>
        <w:t xml:space="preserve"> </w:t>
      </w:r>
      <w:r>
        <w:rPr>
          <w:bCs/>
          <w:b/>
        </w:rPr>
        <w:t xml:space="preserve">Teacher Primary</w:t>
      </w:r>
      <w:r>
        <w:t xml:space="preserve">, combined with long hours and large class sizes, leads to high rates of burnout.</w:t>
      </w:r>
    </w:p>
    <w:p>
      <w:pPr>
        <w:numPr>
          <w:ilvl w:val="0"/>
          <w:numId w:val="1003"/>
        </w:numPr>
        <w:pStyle w:val="Compact"/>
      </w:pPr>
      <w:r>
        <w:rPr>
          <w:bCs/>
          <w:b/>
        </w:rPr>
        <w:t xml:space="preserve">Inequality:</w:t>
      </w:r>
      <w:r>
        <w:t xml:space="preserve">: The disparity between schools in the Cape Flats and those in the Southern Suburbs creates a two-tier education system. Learners from Thandiwe’s school often lack access to extracurricular activities, arts, and advanced STEM opportunities that their peers elsewhere enjoy.</w:t>
      </w:r>
    </w:p>
    <w:p>
      <w:pPr>
        <w:numPr>
          <w:ilvl w:val="0"/>
          <w:numId w:val="1003"/>
        </w:numPr>
        <w:pStyle w:val="Compact"/>
      </w:pPr>
      <w:r>
        <w:rPr>
          <w:bCs/>
          <w:b/>
        </w:rPr>
        <w:t xml:space="preserve">Support Gaps:</w:t>
      </w:r>
      <w:r>
        <w:t xml:space="preserve">: While the WCED provides support, it is often bureaucratic and slow. Teachers frequently feel isolated in their efforts to innovate.</w:t>
      </w:r>
    </w:p>
    <w:bookmarkEnd w:id="27"/>
    <w:bookmarkStart w:id="28" w:name="recommendations-for-policy-and-practice"/>
    <w:p>
      <w:pPr>
        <w:pStyle w:val="Heading2"/>
      </w:pPr>
      <w:r>
        <w:t xml:space="preserve">7. Recommendations for Policy and Practice</w:t>
      </w:r>
    </w:p>
    <w:p>
      <w:pPr>
        <w:pStyle w:val="FirstParagraph"/>
      </w:pPr>
      <w:r>
        <w:t xml:space="preserve">To better support the</w:t>
      </w:r>
      <w:r>
        <w:t xml:space="preserve"> </w:t>
      </w:r>
      <w:r>
        <w:rPr>
          <w:bCs/>
          <w:b/>
        </w:rPr>
        <w:t xml:space="preserve">Teacher Primary</w:t>
      </w:r>
      <w:r>
        <w:t xml:space="preserve"> </w:t>
      </w:r>
      <w:r>
        <w:t xml:space="preserve">profession in</w:t>
      </w:r>
      <w:r>
        <w:t xml:space="preserve"> </w:t>
      </w:r>
      <w:r>
        <w:rPr>
          <w:iCs/>
          <w:i/>
        </w:rPr>
        <w:t xml:space="preserve">South Africa Cape Town</w:t>
      </w:r>
      <w:r>
        <w:t xml:space="preserve">, several recommendations are proposed:</w:t>
      </w:r>
    </w:p>
    <w:p>
      <w:pPr>
        <w:numPr>
          <w:ilvl w:val="0"/>
          <w:numId w:val="1004"/>
        </w:numPr>
        <w:pStyle w:val="Compact"/>
      </w:pPr>
      <w:r>
        <w:rPr>
          <w:bCs/>
          <w:b/>
        </w:rPr>
        <w:t xml:space="preserve">Differentiated Resource Allocation:</w:t>
      </w:r>
      <w:r>
        <w:t xml:space="preserve">: Funding should be weighted to favor schools in high-poverty areas. This includes providing smaller class sizes and additional teaching assistants for remedial support.</w:t>
      </w:r>
    </w:p>
    <w:p>
      <w:pPr>
        <w:numPr>
          <w:ilvl w:val="0"/>
          <w:numId w:val="1004"/>
        </w:numPr>
        <w:pStyle w:val="Compact"/>
      </w:pPr>
      <w:r>
        <w:rPr>
          <w:bCs/>
          <w:b/>
        </w:rPr>
        <w:t xml:space="preserve">Enhanced Professional Development:</w:t>
      </w:r>
      <w:r>
        <w:t xml:space="preserve">: Training for a</w:t>
      </w:r>
      <w:r>
        <w:t xml:space="preserve"> </w:t>
      </w:r>
      <w:r>
        <w:rPr>
          <w:bCs/>
          <w:b/>
        </w:rPr>
        <w:t xml:space="preserve">Teacher Primary</w:t>
      </w:r>
      <w:r>
        <w:t xml:space="preserve"> </w:t>
      </w:r>
      <w:r>
        <w:t xml:space="preserve">should focus more on trauma-informed care, multilingual pedagogy, and low-resource instructional strategies.</w:t>
      </w:r>
    </w:p>
    <w:p>
      <w:pPr>
        <w:numPr>
          <w:ilvl w:val="0"/>
          <w:numId w:val="1004"/>
        </w:numPr>
        <w:pStyle w:val="Compact"/>
      </w:pPr>
      <w:r>
        <w:rPr>
          <w:bCs/>
          <w:b/>
        </w:rPr>
        <w:t xml:space="preserve">Tech Integration Support:</w:t>
      </w:r>
      <w:r>
        <w:t xml:space="preserve">: While infrastructure is key, training teachers to use offline digital resources (such as pre-loaded tablets) can help bridge the knowledge gap without requiring constant high-speed internet.</w:t>
      </w:r>
    </w:p>
    <w:p>
      <w:pPr>
        <w:numPr>
          <w:ilvl w:val="0"/>
          <w:numId w:val="1004"/>
        </w:numPr>
        <w:pStyle w:val="Compact"/>
      </w:pPr>
      <w:r>
        <w:rPr>
          <w:bCs/>
          <w:b/>
        </w:rPr>
        <w:t xml:space="preserve">Mental Health Support for Educators:</w:t>
      </w:r>
      <w:r>
        <w:t xml:space="preserve">: Schools must provide access to counseling and peer-support networks for teachers to mitigate burnout.</w:t>
      </w:r>
    </w:p>
    <w:bookmarkEnd w:id="28"/>
    <w:bookmarkStart w:id="29" w:name="conclusion"/>
    <w:p>
      <w:pPr>
        <w:pStyle w:val="Heading2"/>
      </w:pPr>
      <w:r>
        <w:t xml:space="preserve">8. Conclusion</w:t>
      </w:r>
    </w:p>
    <w:p>
      <w:pPr>
        <w:pStyle w:val="FirstParagraph"/>
      </w:pPr>
      <w:r>
        <w:t xml:space="preserve">The case of Thandiwe illustrates the profound dedication required of a</w:t>
      </w:r>
      <w:r>
        <w:t xml:space="preserve"> </w:t>
      </w:r>
      <w:r>
        <w:rPr>
          <w:bCs/>
          <w:b/>
        </w:rPr>
        <w:t xml:space="preserve">Teacher Primary</w:t>
      </w:r>
      <w:r>
        <w:t xml:space="preserve">. In</w:t>
      </w:r>
      <w:r>
        <w:t xml:space="preserve"> </w:t>
      </w:r>
      <w:r>
        <w:rPr>
          <w:iCs/>
          <w:i/>
        </w:rPr>
        <w:t xml:space="preserve">South Africa Cape Town</w:t>
      </w:r>
      <w:r>
        <w:t xml:space="preserve">, these educators are not just instructors; they are community anchors, social workers, and innovators. While the challenges are formidable—ranging from linguistic diversity to resource scarcity—the potential for impact is immense.</w:t>
      </w:r>
    </w:p>
    <w:p>
      <w:pPr>
        <w:pStyle w:val="BodyText"/>
      </w:pPr>
      <w:r>
        <w:t xml:space="preserve">The success of primary education in this region depends on acknowledging the specific context of</w:t>
      </w:r>
      <w:r>
        <w:t xml:space="preserve"> </w:t>
      </w:r>
      <w:r>
        <w:rPr>
          <w:iCs/>
          <w:i/>
        </w:rPr>
        <w:t xml:space="preserve">South Africa Cape Town</w:t>
      </w:r>
      <w:r>
        <w:t xml:space="preserve">. It requires a shift from viewing teachers merely as curriculum deliverers to recognizing them as central agents of social change. By investing in the professional well-being and practical resources of the</w:t>
      </w:r>
      <w:r>
        <w:t xml:space="preserve"> </w:t>
      </w:r>
      <w:r>
        <w:rPr>
          <w:bCs/>
          <w:b/>
        </w:rPr>
        <w:t xml:space="preserve">Teacher Primary</w:t>
      </w:r>
      <w:r>
        <w:t xml:space="preserve">, society can ensure that every child, regardless of their postal code, has an equitable chance to thrive.</w:t>
      </w:r>
    </w:p>
    <w:p>
      <w:pPr>
        <w:pStyle w:val="BodyText"/>
      </w:pPr>
      <w:r>
        <w:t xml:space="preserve">© 2023 Educational Case Studies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South Africa Cape Town</dc:title>
  <dc:creator/>
  <dc:language>en</dc:language>
  <cp:keywords/>
  <dcterms:created xsi:type="dcterms:W3CDTF">2026-07-29T18:18:45Z</dcterms:created>
  <dcterms:modified xsi:type="dcterms:W3CDTF">2026-07-29T18:18:45Z</dcterms:modified>
</cp:coreProperties>
</file>

<file path=docProps/custom.xml><?xml version="1.0" encoding="utf-8"?>
<Properties xmlns="http://schemas.openxmlformats.org/officeDocument/2006/custom-properties" xmlns:vt="http://schemas.openxmlformats.org/officeDocument/2006/docPropsVTypes"/>
</file>