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106478c4f9a725b1c8f363c0d78d6eb5e9e97fa"/>
    <w:p>
      <w:pPr>
        <w:pStyle w:val="Heading1"/>
      </w:pPr>
      <w:r>
        <w:t xml:space="preserve">A Case Study on Educational Reform and Community Integration for a Teacher Primary in United States New York City</w:t>
      </w:r>
    </w:p>
    <w:bookmarkEnd w:id="20"/>
    <w:p>
      <w:pPr>
        <w:pStyle w:val="FirstParagraph"/>
      </w:pPr>
      <w:r>
        <w:t xml:space="preserve">The landscape of urban education has undergone significant transformation over the last decade, particularly within the dense and diverse environment of</w:t>
      </w:r>
      <w:r>
        <w:t xml:space="preserve"> </w:t>
      </w:r>
      <w:r>
        <w:rPr>
          <w:bCs/>
          <w:b/>
        </w:rPr>
        <w:t xml:space="preserve">United States New York City</w:t>
      </w:r>
      <w:r>
        <w:t xml:space="preserve">. As one of the most populous school districts in America, New York City Public Schools face unique challenges and opportunities. This Case Study examines a pivotal initiative focused on improving primary education outcomes through strategic support for a dedicated</w:t>
      </w:r>
      <w:r>
        <w:t xml:space="preserve"> </w:t>
      </w:r>
      <w:r>
        <w:rPr>
          <w:bCs/>
          <w:b/>
        </w:rPr>
        <w:t xml:space="preserve">Teacher Primary</w:t>
      </w:r>
      <w:r>
        <w:t xml:space="preserve">. By analyzing the intersection of pedagogical innovation, resource allocation, and community engagement, we can understand how targeted interventions can yield sustainable improvements in student achievement.</w:t>
      </w:r>
    </w:p>
    <w:bookmarkStart w:id="21" w:name="X264a11b5886032dbd57fd42d8d059dd6b320590"/>
    <w:p>
      <w:pPr>
        <w:pStyle w:val="Heading2"/>
      </w:pPr>
      <w:r>
        <w:t xml:space="preserve">Background: The Context of United States New York City</w:t>
      </w:r>
    </w:p>
    <w:p>
      <w:pPr>
        <w:pStyle w:val="FirstParagraph"/>
      </w:pPr>
      <w:r>
        <w:t xml:space="preserve">Education in</w:t>
      </w:r>
      <w:r>
        <w:t xml:space="preserve"> </w:t>
      </w:r>
      <w:r>
        <w:rPr>
          <w:bCs/>
          <w:b/>
        </w:rPr>
        <w:t xml:space="preserve">United States New York City</w:t>
      </w:r>
      <w:r>
        <w:t xml:space="preserve"> </w:t>
      </w:r>
      <w:r>
        <w:t xml:space="preserve">is characterized by its sheer scale and demographic diversity. With over a million students enrolled across thousands of schools, the district serves a population that reflects the global mosaic of modern society. However, this diversity brings complex logistical and educational hurdles. Schools in lower-income neighborhoods often contend with overcrowded classrooms, limited resources, and high teacher turnover rates.</w:t>
      </w:r>
    </w:p>
    <w:p>
      <w:pPr>
        <w:pStyle w:val="BodyText"/>
      </w:pPr>
      <w:r>
        <w:t xml:space="preserve">Within this framework, the role of a</w:t>
      </w:r>
      <w:r>
        <w:t xml:space="preserve"> </w:t>
      </w:r>
      <w:r>
        <w:rPr>
          <w:bCs/>
          <w:b/>
        </w:rPr>
        <w:t xml:space="preserve">Teacher Primary</w:t>
      </w:r>
      <w:r>
        <w:t xml:space="preserve"> </w:t>
      </w:r>
      <w:r>
        <w:t xml:space="preserve">is not merely instructional but foundational to social cohesion and cognitive development. Primary educators in this environment must navigate rigorous state standards while simultaneously addressing the socio-emotional needs of young learners who may be experiencing housing instability or language barriers. The objective of this Case Study is to evaluate how a specific school district initiative aimed at empowering</w:t>
      </w:r>
      <w:r>
        <w:t xml:space="preserve"> </w:t>
      </w:r>
      <w:r>
        <w:rPr>
          <w:bCs/>
          <w:b/>
        </w:rPr>
        <w:t xml:space="preserve">Teacher Primary</w:t>
      </w:r>
      <w:r>
        <w:t xml:space="preserve"> </w:t>
      </w:r>
      <w:r>
        <w:t xml:space="preserve">faculty led to measurable improvements in literacy rates and student engagement.</w:t>
      </w:r>
    </w:p>
    <w:bookmarkEnd w:id="21"/>
    <w:bookmarkStart w:id="22" w:name="X9c97d06a80ce026f582d70fca100ed4d1ede14c"/>
    <w:p>
      <w:pPr>
        <w:pStyle w:val="Heading2"/>
      </w:pPr>
      <w:r>
        <w:t xml:space="preserve">The Challenge: Resource Constraints and Pedagogical Shifts</w:t>
      </w:r>
    </w:p>
    <w:p>
      <w:pPr>
        <w:pStyle w:val="FirstParagraph"/>
      </w:pPr>
      <w:r>
        <w:t xml:space="preserve">In the early 2019 academic year, several elementary schools in Queens, a borough of</w:t>
      </w:r>
      <w:r>
        <w:t xml:space="preserve"> </w:t>
      </w:r>
      <w:r>
        <w:rPr>
          <w:bCs/>
          <w:b/>
        </w:rPr>
        <w:t xml:space="preserve">United States New York City</w:t>
      </w:r>
      <w:r>
        <w:t xml:space="preserve">, reported stagnant progress in reading proficiency among first through third-grade students. The administration identified two primary issues:</w:t>
      </w:r>
    </w:p>
    <w:p>
      <w:pPr>
        <w:numPr>
          <w:ilvl w:val="0"/>
          <w:numId w:val="1001"/>
        </w:numPr>
        <w:pStyle w:val="Compact"/>
      </w:pPr>
      <w:r>
        <w:rPr>
          <w:bCs/>
          <w:b/>
        </w:rPr>
        <w:t xml:space="preserve">Curriculum Misalignment:</w:t>
      </w:r>
      <w:r>
        <w:t xml:space="preserve"> </w:t>
      </w:r>
      <w:r>
        <w:t xml:space="preserve">Teachers were struggling to integrate new digital literacy tools effectively into traditional phonics-based instruction.</w:t>
      </w:r>
    </w:p>
    <w:p>
      <w:pPr>
        <w:numPr>
          <w:ilvl w:val="0"/>
          <w:numId w:val="1001"/>
        </w:numPr>
        <w:pStyle w:val="Compact"/>
      </w:pPr>
      <w:r>
        <w:rPr>
          <w:bCs/>
          <w:b/>
        </w:rPr>
        <w:t xml:space="preserve">Educator Burnout:</w:t>
      </w:r>
      <w:r>
        <w:t xml:space="preserve"> </w:t>
      </w:r>
      <w:r>
        <w:t xml:space="preserve">Many</w:t>
      </w:r>
      <w:r>
        <w:t xml:space="preserve"> </w:t>
      </w:r>
      <w:r>
        <w:rPr>
          <w:bCs/>
          <w:b/>
        </w:rPr>
        <w:t xml:space="preserve">Teacher Primary</w:t>
      </w:r>
      <w:r>
        <w:t xml:space="preserve"> </w:t>
      </w:r>
      <w:r>
        <w:t xml:space="preserve">staff members reported high levels of stress due to administrative burdens and lack of collaborative planning time.</w:t>
      </w:r>
    </w:p>
    <w:p>
      <w:pPr>
        <w:pStyle w:val="FirstParagraph"/>
      </w:pPr>
      <w:r>
        <w:t xml:space="preserve">The district leadership recognized that simply purchasing new technology would not solve the underlying pedagogical disconnect. Instead, a holistic approach was required—one that respected the professional expertise of the</w:t>
      </w:r>
      <w:r>
        <w:t xml:space="preserve"> </w:t>
      </w:r>
      <w:r>
        <w:rPr>
          <w:bCs/>
          <w:b/>
        </w:rPr>
        <w:t xml:space="preserve">Teacher Primary</w:t>
      </w:r>
      <w:r>
        <w:t xml:space="preserve"> </w:t>
      </w:r>
      <w:r>
        <w:t xml:space="preserve">workforce while providing them with the structural support necessary to thrive in a high-pressure urban environment like</w:t>
      </w:r>
      <w:r>
        <w:t xml:space="preserve"> </w:t>
      </w:r>
      <w:r>
        <w:rPr>
          <w:bCs/>
          <w:b/>
        </w:rPr>
        <w:t xml:space="preserve">United States New York City</w:t>
      </w:r>
      <w:r>
        <w:t xml:space="preserve">.</w:t>
      </w:r>
    </w:p>
    <w:bookmarkEnd w:id="22"/>
    <w:bookmarkStart w:id="26" w:name="Xe659b9d4288a7ca2fb6c6983ea09ffbebec41ac"/>
    <w:p>
      <w:pPr>
        <w:pStyle w:val="Heading2"/>
      </w:pPr>
      <w:r>
        <w:t xml:space="preserve">The Intervention: Empowering Teacher Primary Professionals</w:t>
      </w:r>
    </w:p>
    <w:p>
      <w:pPr>
        <w:pStyle w:val="FirstParagraph"/>
      </w:pPr>
      <w:r>
        <w:t xml:space="preserve">The initiative, dubbed "Project Foundation," was launched as a pilot program across five selected elementary schools. The core philosophy of Project Foundation rested on three pillars:</w:t>
      </w:r>
    </w:p>
    <w:bookmarkStart w:id="23" w:name="enhanced-professional-development-pd"/>
    <w:p>
      <w:pPr>
        <w:pStyle w:val="Heading3"/>
      </w:pPr>
      <w:r>
        <w:t xml:space="preserve">1. Enhanced Professional Development (PD)</w:t>
      </w:r>
    </w:p>
    <w:p>
      <w:pPr>
        <w:pStyle w:val="FirstParagraph"/>
      </w:pPr>
      <w:r>
        <w:t xml:space="preserve">Unlike generic training sessions, the PD for</w:t>
      </w:r>
      <w:r>
        <w:t xml:space="preserve"> </w:t>
      </w:r>
      <w:r>
        <w:rPr>
          <w:bCs/>
          <w:b/>
        </w:rPr>
        <w:t xml:space="preserve">Teacher Primary</w:t>
      </w:r>
      <w:r>
        <w:t xml:space="preserve"> </w:t>
      </w:r>
      <w:r>
        <w:t xml:space="preserve">staff was specialized and ongoing. Experts in early childhood literacy and urban education psychology were brought into classrooms to co-teach and model strategies. This approach allowed teachers to see immediate applications of new methods in real-time. For instance, a</w:t>
      </w:r>
      <w:r>
        <w:t xml:space="preserve"> </w:t>
      </w:r>
      <w:r>
        <w:rPr>
          <w:bCs/>
          <w:b/>
        </w:rPr>
        <w:t xml:space="preserve">Teacher Primary</w:t>
      </w:r>
      <w:r>
        <w:t xml:space="preserve"> </w:t>
      </w:r>
      <w:r>
        <w:t xml:space="preserve">instructor could demonstrate how to use interactive storytelling apps during morning circle time, providing peers with a concrete example of tech integration.</w:t>
      </w:r>
    </w:p>
    <w:bookmarkEnd w:id="23"/>
    <w:bookmarkStart w:id="24" w:name="collaborative-planning-structures"/>
    <w:p>
      <w:pPr>
        <w:pStyle w:val="Heading3"/>
      </w:pPr>
      <w:r>
        <w:t xml:space="preserve">2. Collaborative Planning Structures</w:t>
      </w:r>
    </w:p>
    <w:p>
      <w:pPr>
        <w:pStyle w:val="FirstParagraph"/>
      </w:pPr>
      <w:r>
        <w:t xml:space="preserve">To combat burnout and isolation, the district restructured the daily schedule for</w:t>
      </w:r>
      <w:r>
        <w:t xml:space="preserve"> </w:t>
      </w:r>
      <w:r>
        <w:rPr>
          <w:bCs/>
          <w:b/>
        </w:rPr>
        <w:t xml:space="preserve">Teacher Primary</w:t>
      </w:r>
      <w:r>
        <w:t xml:space="preserve"> </w:t>
      </w:r>
      <w:r>
        <w:t xml:space="preserve">educators. Ten minutes were added to each school day specifically for grade-level collaboration. This ensured that teachers in</w:t>
      </w:r>
      <w:r>
        <w:t xml:space="preserve"> </w:t>
      </w:r>
      <w:r>
        <w:rPr>
          <w:bCs/>
          <w:b/>
        </w:rPr>
        <w:t xml:space="preserve">United States New York City</w:t>
      </w:r>
      <w:r>
        <w:t xml:space="preserve">'s diverse schools could share best practices tailored to their specific student demographics, whether dealing with English Language Learners or students with Individualized Education Programs (IEPs).</w:t>
      </w:r>
    </w:p>
    <w:bookmarkEnd w:id="24"/>
    <w:bookmarkStart w:id="25" w:name="community-partnership-integration"/>
    <w:p>
      <w:pPr>
        <w:pStyle w:val="Heading3"/>
      </w:pPr>
      <w:r>
        <w:t xml:space="preserve">3. Community Partnership Integration</w:t>
      </w:r>
    </w:p>
    <w:p>
      <w:pPr>
        <w:pStyle w:val="FirstParagraph"/>
      </w:pPr>
      <w:r>
        <w:t xml:space="preserve">A significant component of the Case Study involved leveraging local resources. Partnerships were formed with local libraries and cultural institutions in</w:t>
      </w:r>
      <w:r>
        <w:t xml:space="preserve"> </w:t>
      </w:r>
      <w:r>
        <w:rPr>
          <w:bCs/>
          <w:b/>
        </w:rPr>
        <w:t xml:space="preserve">United States New York City</w:t>
      </w:r>
      <w:r>
        <w:t xml:space="preserve">. These partnerships provided additional learning materials and volunteer support, alleviating some of the resource constraints faced by schools. The</w:t>
      </w:r>
      <w:r>
        <w:t xml:space="preserve"> </w:t>
      </w:r>
      <w:r>
        <w:rPr>
          <w:bCs/>
          <w:b/>
        </w:rPr>
        <w:t xml:space="preserve">Teacher Primary</w:t>
      </w:r>
      <w:r>
        <w:t xml:space="preserve"> </w:t>
      </w:r>
      <w:r>
        <w:t xml:space="preserve">faculty acted as liaison officers, integrating these external resources into their curriculum to enrich the learning experience.</w:t>
      </w:r>
    </w:p>
    <w:bookmarkEnd w:id="25"/>
    <w:bookmarkEnd w:id="26"/>
    <w:bookmarkStart w:id="27" w:name="implementation-and-data-collection"/>
    <w:p>
      <w:pPr>
        <w:pStyle w:val="Heading2"/>
      </w:pPr>
      <w:r>
        <w:t xml:space="preserve">Implementation and Data Collection</w:t>
      </w:r>
    </w:p>
    <w:p>
      <w:pPr>
        <w:pStyle w:val="FirstParagraph"/>
      </w:pPr>
      <w:r>
        <w:t xml:space="preserve">The project ran for two full academic years. During this period, data was collected through standardized reading assessments, teacher satisfaction surveys, and classroom observation logs. The primary metric for success was the growth in Lexile scores among K-3 students. Additionally, qualitative data was gathered to assess the morale and job satisfaction of the</w:t>
      </w:r>
      <w:r>
        <w:t xml:space="preserve"> </w:t>
      </w:r>
      <w:r>
        <w:rPr>
          <w:bCs/>
          <w:b/>
        </w:rPr>
        <w:t xml:space="preserve">Teacher Primary</w:t>
      </w:r>
      <w:r>
        <w:t xml:space="preserve"> </w:t>
      </w:r>
      <w:r>
        <w:t xml:space="preserve">staff.</w:t>
      </w:r>
    </w:p>
    <w:p>
      <w:pPr>
        <w:pStyle w:val="BodyText"/>
      </w:pPr>
      <w:r>
        <w:t xml:space="preserve">In Year One, initial resistance was observed among some veteran educators who were skeptical of adding new tools to their workload. However, as peer mentors—experienced</w:t>
      </w:r>
      <w:r>
        <w:t xml:space="preserve"> </w:t>
      </w:r>
      <w:r>
        <w:rPr>
          <w:bCs/>
          <w:b/>
        </w:rPr>
        <w:t xml:space="preserve">Teacher Primary</w:t>
      </w:r>
      <w:r>
        <w:t xml:space="preserve"> </w:t>
      </w:r>
      <w:r>
        <w:t xml:space="preserve">teachers trained in the new methods—began sharing successes, a culture of innovation took root. The collaborative planning time proved crucial; teachers began to feel supported rather than scrutinized.</w:t>
      </w:r>
    </w:p>
    <w:bookmarkEnd w:id="27"/>
    <w:bookmarkStart w:id="28" w:name="results-and-outcomes"/>
    <w:p>
      <w:pPr>
        <w:pStyle w:val="Heading2"/>
      </w:pPr>
      <w:r>
        <w:t xml:space="preserve">Results and Outcomes</w:t>
      </w:r>
    </w:p>
    <w:p>
      <w:pPr>
        <w:pStyle w:val="FirstParagraph"/>
      </w:pPr>
      <w:r>
        <w:t xml:space="preserve">The outcomes of Project Foundation were statistically significant and socially impactful. By the end of Year Two, schools participating in the initiative saw a 15% increase in third-grade reading proficiency compared to control schools that did not receive the enhanced support.</w:t>
      </w:r>
    </w:p>
    <w:p>
      <w:pPr>
        <w:numPr>
          <w:ilvl w:val="0"/>
          <w:numId w:val="1002"/>
        </w:numPr>
        <w:pStyle w:val="Compact"/>
      </w:pPr>
      <w:r>
        <w:rPr>
          <w:bCs/>
          <w:b/>
        </w:rPr>
        <w:t xml:space="preserve">Academic Gains:</w:t>
      </w:r>
      <w:r>
        <w:t xml:space="preserve"> </w:t>
      </w:r>
      <w:r>
        <w:t xml:space="preserve">Students from low-income households within</w:t>
      </w:r>
      <w:r>
        <w:t xml:space="preserve"> </w:t>
      </w:r>
      <w:r>
        <w:rPr>
          <w:bCs/>
          <w:b/>
        </w:rPr>
        <w:t xml:space="preserve">United States New York City</w:t>
      </w:r>
      <w:r>
        <w:t xml:space="preserve">, often the most affected by educational disparities, showed the most dramatic improvement. This suggests that targeted support for</w:t>
      </w:r>
      <w:r>
        <w:t xml:space="preserve"> </w:t>
      </w:r>
      <w:r>
        <w:rPr>
          <w:bCs/>
          <w:b/>
        </w:rPr>
        <w:t xml:space="preserve">Teacher Primary</w:t>
      </w:r>
      <w:r>
        <w:t xml:space="preserve"> </w:t>
      </w:r>
      <w:r>
        <w:t xml:space="preserve">instruction directly benefits vulnerable populations.</w:t>
      </w:r>
    </w:p>
    <w:p>
      <w:pPr>
        <w:numPr>
          <w:ilvl w:val="0"/>
          <w:numId w:val="1002"/>
        </w:numPr>
        <w:pStyle w:val="Compact"/>
      </w:pPr>
      <w:r>
        <w:br/>
      </w:r>
      <w:r>
        <w:rPr>
          <w:iCs/>
          <w:i/>
        </w:rPr>
        <w:t xml:space="preserve">Educator Retention:</w:t>
      </w:r>
    </w:p>
    <w:p>
      <w:pPr>
        <w:pStyle w:val="FirstParagraph"/>
      </w:pPr>
      <w:r>
        <w:t xml:space="preserve">The turnover rate among</w:t>
      </w:r>
      <w:r>
        <w:t xml:space="preserve"> </w:t>
      </w:r>
      <w:r>
        <w:rPr>
          <w:bCs/>
          <w:b/>
        </w:rPr>
        <w:t xml:space="preserve">Teacher Primary</w:t>
      </w:r>
      <w:r>
        <w:t xml:space="preserve"> </w:t>
      </w:r>
      <w:r>
        <w:t xml:space="preserve">educators in pilot schools dropped by 20%. Surveys indicated that the collaborative structures and reduced administrative burden allowed teachers to focus more on their passion for teaching. Many reported feeling more valued and professionally fulfilled.</w:t>
      </w:r>
    </w:p>
    <w:bookmarkEnd w:id="28"/>
    <w:bookmarkStart w:id="29" w:name="X2b72e4e2fc791f32ab4a4690bdf5eabe2d66245"/>
    <w:p>
      <w:pPr>
        <w:pStyle w:val="Heading2"/>
      </w:pPr>
      <w:r>
        <w:t xml:space="preserve">Discussion: The Role of Context in United States New York City</w:t>
      </w:r>
    </w:p>
    <w:p>
      <w:pPr>
        <w:pStyle w:val="FirstParagraph"/>
      </w:pPr>
      <w:r>
        <w:t xml:space="preserve">This Case Study highlights that educational reform cannot be one-size-fits-all, especially in a metropolis as complex as</w:t>
      </w:r>
      <w:r>
        <w:t xml:space="preserve"> </w:t>
      </w:r>
      <w:r>
        <w:rPr>
          <w:bCs/>
          <w:b/>
        </w:rPr>
        <w:t xml:space="preserve">United States New York City</w:t>
      </w:r>
      <w:r>
        <w:t xml:space="preserve">. The success of empowering the</w:t>
      </w:r>
      <w:r>
        <w:t xml:space="preserve"> </w:t>
      </w:r>
      <w:r>
        <w:rPr>
          <w:bCs/>
          <w:b/>
        </w:rPr>
        <w:t xml:space="preserve">Teacher Primary</w:t>
      </w:r>
      <w:r>
        <w:t xml:space="preserve"> </w:t>
      </w:r>
      <w:r>
        <w:t xml:space="preserve">workforce was heavily dependent on contextual factors. For example, the inclusion of cultural liaisons was critical because many students spoke homes languages other than English. The teachers were trained not just in pedagogy, but in culturally responsive teaching practices.</w:t>
      </w:r>
    </w:p>
    <w:p>
      <w:pPr>
        <w:pStyle w:val="BodyText"/>
      </w:pPr>
      <w:r>
        <w:t xml:space="preserve">Furthermore, the sheer size of</w:t>
      </w:r>
      <w:r>
        <w:t xml:space="preserve"> </w:t>
      </w:r>
      <w:r>
        <w:rPr>
          <w:bCs/>
          <w:b/>
        </w:rPr>
        <w:t xml:space="preserve">United States New York City</w:t>
      </w:r>
      <w:r>
        <w:t xml:space="preserve">'s school district allows for pilot programs that can be scaled rapidly. Once the</w:t>
      </w:r>
      <w:r>
        <w:t xml:space="preserve"> </w:t>
      </w:r>
      <w:r>
        <w:rPr>
          <w:bCs/>
          <w:b/>
        </w:rPr>
        <w:t xml:space="preserve">Teacher Primary</w:t>
      </w:r>
      <w:r>
        <w:t xml:space="preserve"> </w:t>
      </w:r>
      <w:r>
        <w:t xml:space="preserve">support model proved effective in Queens, it was rolled out to similar communities across Brooklyn and the Bronx. The adaptability of this model is a testament to its robustness.</w:t>
      </w:r>
    </w:p>
    <w:bookmarkEnd w:id="29"/>
    <w:bookmarkStart w:id="30" w:name="conclusion"/>
    <w:p>
      <w:pPr>
        <w:pStyle w:val="Heading2"/>
      </w:pPr>
      <w:r>
        <w:t xml:space="preserve">Conclusion</w:t>
      </w:r>
    </w:p>
    <w:p>
      <w:pPr>
        <w:pStyle w:val="FirstParagraph"/>
      </w:pPr>
      <w:r>
        <w:t xml:space="preserve">The narrative of primary education in</w:t>
      </w:r>
      <w:r>
        <w:t xml:space="preserve"> </w:t>
      </w:r>
      <w:r>
        <w:rPr>
          <w:bCs/>
          <w:b/>
        </w:rPr>
        <w:t xml:space="preserve">United States New York City</w:t>
      </w:r>
      <w:r>
        <w:t xml:space="preserve"> </w:t>
      </w:r>
      <w:r>
        <w:t xml:space="preserve">is one of resilience and constant evolution. This Case Study demonstrates that when districts invest in the professional well-being and pedagogical skills of their</w:t>
      </w:r>
      <w:r>
        <w:t xml:space="preserve"> </w:t>
      </w:r>
      <w:r>
        <w:rPr>
          <w:bCs/>
          <w:b/>
        </w:rPr>
        <w:t xml:space="preserve">Teacher Primary</w:t>
      </w:r>
      <w:r>
        <w:t xml:space="preserve"> </w:t>
      </w:r>
      <w:r>
        <w:t xml:space="preserve">staff, the benefits ripple through to student outcomes. By addressing burnout, fostering collaboration, and integrating community resources, schools can create an environment where both teachers and students flourish.</w:t>
      </w:r>
    </w:p>
    <w:p>
      <w:pPr>
        <w:pStyle w:val="BodyText"/>
      </w:pPr>
      <w:r>
        <w:t xml:space="preserve">The findings suggest that future policies for urban education should prioritize structural support for educators over purely technological fixes. The</w:t>
      </w:r>
      <w:r>
        <w:t xml:space="preserve"> </w:t>
      </w:r>
      <w:r>
        <w:rPr>
          <w:bCs/>
          <w:b/>
        </w:rPr>
        <w:t xml:space="preserve">Teacher Primary</w:t>
      </w:r>
      <w:r>
        <w:t xml:space="preserve"> </w:t>
      </w:r>
      <w:r>
        <w:t xml:space="preserve">remains the cornerstone of academic success, and in the bustling ecosystem of</w:t>
      </w:r>
      <w:r>
        <w:t xml:space="preserve"> </w:t>
      </w:r>
      <w:r>
        <w:rPr>
          <w:bCs/>
          <w:b/>
        </w:rPr>
        <w:t xml:space="preserve">United States New York City</w:t>
      </w:r>
      <w:r>
        <w:t xml:space="preserve">, supporting them is not just an administrative task but a moral and strategic imperative.</w:t>
      </w:r>
    </w:p>
    <w:p>
      <w:pPr>
        <w:pStyle w:val="BodyText"/>
      </w:pPr>
      <w:r>
        <w:t xml:space="preserve">In summary, the transformation achieved through this initiative serves as a model for other large urban districts. It proves that with adequate resources and respect for professional expertise, even the most challenging educational environments can see profound improvement. The story of these teachers in</w:t>
      </w:r>
      <w:r>
        <w:t xml:space="preserve"> </w:t>
      </w:r>
      <w:r>
        <w:rPr>
          <w:bCs/>
          <w:b/>
        </w:rPr>
        <w:t xml:space="preserve">United States New York City</w:t>
      </w:r>
      <w:r>
        <w:t xml:space="preserve"> </w:t>
      </w:r>
      <w:r>
        <w:t xml:space="preserve">is a testament to the power of targeted support and community-driven educational reform.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United States New York City</dc:title>
  <dc:creator/>
  <dc:language>en</dc:language>
  <cp:keywords/>
  <dcterms:created xsi:type="dcterms:W3CDTF">2026-07-29T18:05:26Z</dcterms:created>
  <dcterms:modified xsi:type="dcterms:W3CDTF">2026-07-29T18:05:26Z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