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Resilience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Afghanistan</w:t>
      </w:r>
      <w:r>
        <w:t xml:space="preserve"> </w:t>
      </w:r>
      <w:r>
        <w:t xml:space="preserve">Kabul</w:t>
      </w:r>
    </w:p>
    <w:bookmarkStart w:id="32" w:name="X1df3b5f5673c4fd1bab77387949620b7951b898"/>
    <w:p>
      <w:pPr>
        <w:pStyle w:val="Heading1"/>
      </w:pPr>
      <w:r>
        <w:t xml:space="preserve">The Crucible of Hope: A Case Study on Secondary Education in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Focus Location:</w:t>
      </w:r>
      <w:r>
        <w:t xml:space="preserve"> </w:t>
      </w:r>
      <w:r>
        <w:t xml:space="preserve">Kabul, Afghanistan</w:t>
      </w:r>
    </w:p>
    <w:p>
      <w:pPr>
        <w:pStyle w:val="BodyText"/>
      </w:pPr>
      <w:r>
        <w:rPr>
          <w:bCs/>
          <w:b/>
        </w:rPr>
        <w:t xml:space="preserve">Mission Statement of this Case Study:</w:t>
      </w:r>
      <w:r>
        <w:br/>
      </w:r>
      <w:r>
        <w:t xml:space="preserve">This document explores the profound challenges and strategic adaptations required to maintain a viable Teacher Secondary program within the complex socio-political landscape of Afghanistan Kabul. It aims to highlight how educational infrastructure serves not merely as a place of learning, but as a pillar for community stability in one of the world's most fragile capitals.</w:t>
      </w:r>
    </w:p>
    <w:bookmarkStart w:id="20" w:name="introduction-the-context-of-kabul"/>
    <w:p>
      <w:pPr>
        <w:pStyle w:val="Heading2"/>
      </w:pPr>
      <w:r>
        <w:t xml:space="preserve">1. Introduction: The Context of Kabul</w:t>
      </w:r>
    </w:p>
    <w:p>
      <w:pPr>
        <w:pStyle w:val="FirstParagraph"/>
      </w:pPr>
      <w:r>
        <w:t xml:space="preserve">Kabul, the capital city of Afghanistan, stands as a symbol both of resilience and fragility. For decades, the city has endured conflict, political upheaval, and economic instability. Within this volatile environment secondary education has historically served as a critical pathway for social mobility and national reconstruction. However recent years have brought unprecedented challenges to the educational sector in Kabul. The primary focus of this Case Study is not merely on students or parents but specifically on the</w:t>
      </w:r>
      <w:r>
        <w:t xml:space="preserve"> </w:t>
      </w:r>
      <w:r>
        <w:rPr>
          <w:bCs/>
          <w:b/>
        </w:rPr>
        <w:t xml:space="preserve">Teacher Secondary</w:t>
      </w:r>
      <w:r>
        <w:t xml:space="preserve"> </w:t>
      </w:r>
      <w:r>
        <w:t xml:space="preserve">professionals who form the backbone of this system. Without dedicated educators, schools are empty buildings; with them, they remain oases of hope amidst uncertainty.</w:t>
      </w:r>
    </w:p>
    <w:p>
      <w:pPr>
        <w:pStyle w:val="BodyText"/>
      </w:pPr>
      <w:r>
        <w:t xml:space="preserve">In Kabul, a Teacher Secondary professional does more than deliver curriculum. They act as counselors, community leaders, and often psychological anchors for families grappling with displacement and poverty. This Case Study examines the operational reality of teaching secondary school students in Kabul today, analyzing the structural barriers faced by educators and the innovative strategies employed to sustain educational continuity.</w:t>
      </w:r>
    </w:p>
    <w:bookmarkEnd w:id="20"/>
    <w:bookmarkStart w:id="23" w:name="X51eb7e3c6c3a14b646cba922c080e05bc09afb6"/>
    <w:p>
      <w:pPr>
        <w:pStyle w:val="Heading2"/>
      </w:pPr>
      <w:r>
        <w:t xml:space="preserve">2. The Role of Teacher Secondary Professionals</w:t>
      </w:r>
    </w:p>
    <w:p>
      <w:pPr>
        <w:pStyle w:val="FirstParagraph"/>
      </w:pPr>
      <w:r>
        <w:t xml:space="preserve">The designation "Teacher Secondary" refers to educators working with adolescents aged approximately 14 to 18. In Kabul, this demographic is particularly vulnerable yet potentially transformative. These students are at a critical juncture where their educational choices will dictate whether they contribute to the rebuilding of the nation or fall into cycles of unemployment and radicalization.</w:t>
      </w:r>
    </w:p>
    <w:bookmarkStart w:id="21" w:name="academic-and-moral-guardianship"/>
    <w:p>
      <w:pPr>
        <w:pStyle w:val="Heading3"/>
      </w:pPr>
      <w:r>
        <w:t xml:space="preserve">2.1 Academic and Moral Guardianship</w:t>
      </w:r>
    </w:p>
    <w:p>
      <w:pPr>
        <w:pStyle w:val="FirstParagraph"/>
      </w:pPr>
      <w:r>
        <w:t xml:space="preserve">In many parts of Afghanistan Kabul, families rely on Teacher Secondary staff to provide not only academic instruction in subjects like mathematics, sciences, and languages but also moral guidance. The collapse of broader social safety nets has placed an increased burden on teachers to mentor students through trauma related to violence and loss. This dual role requires a level of emotional intelligence and pedagogical flexibility that traditional training programs may not fully prepare educators for.</w:t>
      </w:r>
    </w:p>
    <w:bookmarkEnd w:id="21"/>
    <w:bookmarkStart w:id="22" w:name="bridging-the-gender-divide"/>
    <w:p>
      <w:pPr>
        <w:pStyle w:val="Heading3"/>
      </w:pPr>
      <w:r>
        <w:t xml:space="preserve">2.2 Bridging the Gender Divide</w:t>
      </w:r>
    </w:p>
    <w:p>
      <w:pPr>
        <w:pStyle w:val="FirstParagraph"/>
      </w:pPr>
      <w:r>
        <w:t xml:space="preserve">A significant aspect of secondary education in Kabul involves navigating gender restrictions. While female students have faced severe barriers to attendance, male educators often play a crucial role in facilitating access for girls through community negotiation and safety protocols. Conversely, when female teachers are permitted to teach at the secondary level, they become vital role models for young women aspiring to higher education and professional careers.</w:t>
      </w:r>
    </w:p>
    <w:bookmarkEnd w:id="22"/>
    <w:bookmarkEnd w:id="23"/>
    <w:bookmarkStart w:id="24" w:name="X6bd5205233be5314af05bde41ddb943a9e13a41"/>
    <w:p>
      <w:pPr>
        <w:pStyle w:val="Heading2"/>
      </w:pPr>
      <w:r>
        <w:t xml:space="preserve">3. Challenges Facing Education in Afghanistan Kabul</w:t>
      </w:r>
    </w:p>
    <w:p>
      <w:pPr>
        <w:pStyle w:val="FirstParagraph"/>
      </w:pPr>
      <w:r>
        <w:t xml:space="preserve">The operating environment for schools in Afghanistan Kabul is fraught with difficulties. This section outlines the primary obstacles impacting Teacher Secondary professionals and their institutions.</w:t>
      </w:r>
    </w:p>
    <w:p>
      <w:pPr>
        <w:numPr>
          <w:ilvl w:val="0"/>
          <w:numId w:val="1001"/>
        </w:numPr>
        <w:pStyle w:val="Compact"/>
      </w:pPr>
      <w:r>
        <w:rPr>
          <w:bCs/>
          <w:b/>
        </w:rPr>
        <w:t xml:space="preserve">Economic Instability:</w:t>
      </w:r>
      <w:r>
        <w:br/>
      </w:r>
      <w:r>
        <w:t xml:space="preserve">Hyperinflation and currency devaluation have eroded the purchasing power of teacher salaries in Kabul. Many educators struggle to feed their own families, leading to high rates of absenteeism or the need for teachers to seek second jobs, which detracts from their preparedness and engagement in the classroom.</w:t>
      </w:r>
    </w:p>
    <w:p>
      <w:pPr>
        <w:numPr>
          <w:ilvl w:val="0"/>
          <w:numId w:val="1001"/>
        </w:numPr>
        <w:pStyle w:val="Compact"/>
      </w:pPr>
      <w:r>
        <w:rPr>
          <w:bCs/>
          <w:b/>
        </w:rPr>
        <w:t xml:space="preserve">Infrastructure Deficits:</w:t>
      </w:r>
      <w:r>
        <w:br/>
      </w:r>
      <w:r>
        <w:t xml:space="preserve">Schools in various districts of Kabul often lack basic amenities. Heating during harsh winters is a major concern, as cold classrooms negatively impact concentration and health. Furthermore, irregular electricity supply necessitates reliance on generators or solar solutions, which are costly to maintain.</w:t>
      </w:r>
    </w:p>
    <w:p>
      <w:pPr>
        <w:numPr>
          <w:ilvl w:val="0"/>
          <w:numId w:val="1001"/>
        </w:numPr>
        <w:pStyle w:val="Compact"/>
      </w:pPr>
      <w:r>
        <w:rPr>
          <w:bCs/>
          <w:b/>
        </w:rPr>
        <w:t xml:space="preserve">Curriculum and Policy Shifts:</w:t>
      </w:r>
      <w:r>
        <w:br/>
      </w:r>
      <w:r>
        <w:t xml:space="preserve">Frequent changes in educational policy create uncertainty. Teacher Secondary professionals must constantly adapt their lesson plans and teaching methods to align with new directives, often with little professional development support provided by central authorities.</w:t>
      </w:r>
    </w:p>
    <w:p>
      <w:pPr>
        <w:numPr>
          <w:ilvl w:val="0"/>
          <w:numId w:val="1001"/>
        </w:numPr>
        <w:pStyle w:val="Compact"/>
      </w:pPr>
      <w:r>
        <w:rPr>
          <w:bCs/>
          <w:b/>
        </w:rPr>
        <w:t xml:space="preserve">Safety and Security:</w:t>
      </w:r>
      <w:r>
        <w:br/>
      </w:r>
      <w:r>
        <w:t xml:space="preserve">While Kabul has seen fluctuating levels of security, the threat remains present. Travel to schools can be dangerous due to checkpoints or instability. The psychological toll on educators who fear for their safety and that of their students is a silent but pervasive crisis.</w:t>
      </w:r>
    </w:p>
    <w:bookmarkEnd w:id="24"/>
    <w:bookmarkStart w:id="28" w:name="strategic-responses-and-innovations"/>
    <w:p>
      <w:pPr>
        <w:pStyle w:val="Heading2"/>
      </w:pPr>
      <w:r>
        <w:t xml:space="preserve">4. Strategic Responses and Innovations</w:t>
      </w:r>
    </w:p>
    <w:p>
      <w:pPr>
        <w:pStyle w:val="FirstParagraph"/>
      </w:pPr>
      <w:r>
        <w:t xml:space="preserve">Despite these formidable challenges, the education sector in Afghanistan Kabul has demonstrated remarkable ingenuity. Non-governmental organizations (NGOs), local community committees, and dedicated individual Teacher Secondary professionals have implemented strategies to sustain educational delivery.</w:t>
      </w:r>
    </w:p>
    <w:bookmarkStart w:id="25" w:name="community-based-school-management"/>
    <w:p>
      <w:pPr>
        <w:pStyle w:val="Heading3"/>
      </w:pPr>
      <w:r>
        <w:t xml:space="preserve">4.1 Community-Based School Management</w:t>
      </w:r>
    </w:p>
    <w:p>
      <w:pPr>
        <w:pStyle w:val="FirstParagraph"/>
      </w:pPr>
      <w:r>
        <w:t xml:space="preserve">In many neighborhoods of Kabul, school management committees composed of parents and local elders have taken an active role in supporting schools. These committees often raise funds for minor repairs, provide security escorts for students, or advocate with local authorities to keep gates open during crises. This community ownership ensures that the school remains a protected space within the urban fabric.</w:t>
      </w:r>
    </w:p>
    <w:bookmarkEnd w:id="25"/>
    <w:bookmarkStart w:id="26" w:name="digital-and-remote-learning-adaptations"/>
    <w:p>
      <w:pPr>
        <w:pStyle w:val="Heading3"/>
      </w:pPr>
      <w:r>
        <w:t xml:space="preserve">4.2 Digital and Remote Learning Adaptations</w:t>
      </w:r>
    </w:p>
    <w:p>
      <w:pPr>
        <w:pStyle w:val="FirstParagraph"/>
      </w:pPr>
      <w:r>
        <w:t xml:space="preserve">To mitigate disruptions caused by political closures or health crises, some schools in Kabul have adopted blended learning models. Teacher Secondary staff have been trained to utilize basic digital tools for assigning work and providing feedback. While internet access is inconsistent, the use of offline educational resources and printed modules has helped maintain a connection between educators and students.</w:t>
      </w:r>
    </w:p>
    <w:bookmarkEnd w:id="26"/>
    <w:bookmarkStart w:id="27" w:name="psychosocial-support-integration"/>
    <w:p>
      <w:pPr>
        <w:pStyle w:val="Heading3"/>
      </w:pPr>
      <w:r>
        <w:t xml:space="preserve">4.3 Psychosocial Support Integration</w:t>
      </w:r>
    </w:p>
    <w:p>
      <w:pPr>
        <w:pStyle w:val="FirstParagraph"/>
      </w:pPr>
      <w:r>
        <w:t xml:space="preserve">A growing number of Teacher Secondary programs in Kabul now incorporate psychosocial support into the daily routine. Teachers are being trained to identify signs of trauma and stress in adolescents. By creating safe, supportive classroom environments, educators help students process their experiences and maintain focus on their studies.</w:t>
      </w:r>
    </w:p>
    <w:bookmarkEnd w:id="27"/>
    <w:bookmarkEnd w:id="28"/>
    <w:bookmarkStart w:id="29" w:name="X95839c19895ae6f33616039fb677770bf9c0b08"/>
    <w:p>
      <w:pPr>
        <w:pStyle w:val="Heading2"/>
      </w:pPr>
      <w:r>
        <w:t xml:space="preserve">5. The Impact of Sustained Educational Efforts</w:t>
      </w:r>
    </w:p>
    <w:p>
      <w:pPr>
        <w:pStyle w:val="FirstParagraph"/>
      </w:pPr>
      <w:r>
        <w:t xml:space="preserve">The persistence of Teacher Secondary education in Afghanistan Kabul has yielded significant positive outcomes for the community. High schools that remain operational serve as hubs for youth engagement, keeping adolescents away from labor exploitation or extremist recruitment.</w:t>
      </w:r>
    </w:p>
    <w:p>
      <w:pPr>
        <w:pStyle w:val="BodyText"/>
      </w:pPr>
      <w:r>
        <w:t xml:space="preserve">Data from local NGOs indicates that students who complete secondary school in these resilient programs are significantly more likely to pursue higher education or acquire vocational skills. For the city of Kabul, this translates to a future workforce capable of driving economic recovery. The dedication of teachers acts as a stabilizing force, preserving social cohesion and cultural identity during times of intense pressure.</w:t>
      </w:r>
    </w:p>
    <w:bookmarkEnd w:id="29"/>
    <w:bookmarkStart w:id="30" w:name="recommendations-for-stakeholders"/>
    <w:p>
      <w:pPr>
        <w:pStyle w:val="Heading2"/>
      </w:pPr>
      <w:r>
        <w:t xml:space="preserve">6. Recommendations for Stakeholders</w:t>
      </w:r>
    </w:p>
    <w:p>
      <w:pPr>
        <w:pStyle w:val="FirstParagraph"/>
      </w:pPr>
      <w:r>
        <w:t xml:space="preserve">To further support the Teacher Secondary framework in Afghanistan Kabul, several actions are recommended:</w:t>
      </w:r>
    </w:p>
    <w:p>
      <w:pPr>
        <w:numPr>
          <w:ilvl w:val="0"/>
          <w:numId w:val="1002"/>
        </w:numPr>
        <w:pStyle w:val="Compact"/>
      </w:pPr>
      <w:r>
        <w:rPr>
          <w:bCs/>
          <w:b/>
        </w:rPr>
        <w:t xml:space="preserve">Inflation-Adjusted Compensation:</w:t>
      </w:r>
      <w:r>
        <w:br/>
      </w:r>
      <w:r>
        <w:t xml:space="preserve">Donors and local authorities must ensure that teacher salaries keep pace with inflation or provide supplementary allowances for housing and food.</w:t>
      </w:r>
    </w:p>
    <w:p>
      <w:pPr>
        <w:numPr>
          <w:ilvl w:val="0"/>
          <w:numId w:val="1002"/>
        </w:numPr>
        <w:pStyle w:val="Compact"/>
      </w:pPr>
      <w:r>
        <w:rPr>
          <w:bCs/>
          <w:b/>
        </w:rPr>
        <w:t xml:space="preserve">Investment in Infrastructure:</w:t>
      </w:r>
      <w:r>
        <w:br/>
      </w:r>
      <w:r>
        <w:t xml:space="preserve">Prioritize funding for school repairs, insulation, and renewable energy sources to create conducive learning environments.</w:t>
      </w:r>
    </w:p>
    <w:p>
      <w:pPr>
        <w:numPr>
          <w:ilvl w:val="0"/>
          <w:numId w:val="1002"/>
        </w:numPr>
        <w:pStyle w:val="Compact"/>
      </w:pPr>
      <w:r>
        <w:rPr>
          <w:bCs/>
          <w:b/>
        </w:rPr>
        <w:t xml:space="preserve">Continuous Professional Development:</w:t>
      </w:r>
      <w:r>
        <w:br/>
      </w:r>
      <w:r>
        <w:t xml:space="preserve">Provide regular training on trauma-informed teaching practices and digital literacy to empower educators.</w:t>
      </w:r>
    </w:p>
    <w:p>
      <w:pPr>
        <w:numPr>
          <w:ilvl w:val="0"/>
          <w:numId w:val="1002"/>
        </w:numPr>
        <w:pStyle w:val="Compact"/>
      </w:pPr>
      <w:r>
        <w:rPr>
          <w:bCs/>
          <w:b/>
        </w:rPr>
        <w:t xml:space="preserve">Policy Advocacy:</w:t>
      </w:r>
      <w:r>
        <w:br/>
      </w:r>
      <w:r>
        <w:t xml:space="preserve">International bodies should consistently advocate for the right of all students, regardless of gender or background, to access secondary education in Kabul.</w:t>
      </w:r>
    </w:p>
    <w:bookmarkEnd w:id="30"/>
    <w:bookmarkStart w:id="31" w:name="conclusion"/>
    <w:p>
      <w:pPr>
        <w:pStyle w:val="Heading2"/>
      </w:pPr>
      <w:r>
        <w:t xml:space="preserve">7. Conclusion</w:t>
      </w:r>
    </w:p>
    <w:p>
      <w:pPr>
        <w:pStyle w:val="FirstParagraph"/>
      </w:pPr>
      <w:r>
        <w:t xml:space="preserve">This Case Study underscores that secondary education in Afghanistan Kabul is not merely an academic endeavor; it is a vital humanitarian and developmental imperative. The Teacher Secondary professional stands at the forefront of this effort, navigating a landscape of hardship with courage and professionalism. By recognizing the specific challenges faced by educators in Kabul and supporting them with tangible resources, the international community can help ensure that secondary schools remain beacons of hope. The future stability and prosperity of Afghanistan depend heavily on whether we can sustain this critical educational infrastructure today.</w:t>
      </w:r>
    </w:p>
    <w:p>
      <w:pPr>
        <w:pStyle w:val="BodyText"/>
      </w:pPr>
      <w:r>
        <w:t xml:space="preserve">The resilience shown by schools in Kabul is a testament to the enduring value placed on knowledge by its people. Supporting these institutions is not just an investment in education, but an investment in peace, health, and human dignity.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Resilience of Secondary Education in Afghanistan Kabul</dc:title>
  <dc:creator/>
  <dc:language>en</dc:language>
  <cp:keywords/>
  <dcterms:created xsi:type="dcterms:W3CDTF">2026-07-29T07:40:02Z</dcterms:created>
  <dcterms:modified xsi:type="dcterms:W3CDTF">2026-07-29T07:40:02Z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