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f72a9c07acab844ac71d5028e7888a4d883d1bf"/>
    <w:p>
      <w:pPr>
        <w:pStyle w:val="Heading1"/>
      </w:pPr>
      <w:r>
        <w:t xml:space="preserve">Navigating the Pedagogical Landscape in Algeria Algiers</w:t>
      </w:r>
    </w:p>
    <w:p>
      <w:pPr>
        <w:pStyle w:val="FirstParagraph"/>
      </w:pPr>
      <w:r>
        <w:rPr>
          <w:bCs/>
          <w:b/>
        </w:rPr>
        <w:t xml:space="preserve">A Comprehensive Case Study on Teacher Secondary Education Strategies and Challenges</w:t>
      </w:r>
    </w:p>
    <w:bookmarkStart w:id="20" w:name="executive-summary"/>
    <w:p>
      <w:pPr>
        <w:pStyle w:val="Heading2"/>
      </w:pPr>
      <w:r>
        <w:t xml:space="preserve">Executive Summary</w:t>
      </w:r>
    </w:p>
    <w:p>
      <w:pPr>
        <w:pStyle w:val="FirstParagraph"/>
      </w:pPr>
      <w:r>
        <w:t xml:space="preserve">This case study explores the complex dynamics of secondary education within the urban context of</w:t>
      </w:r>
      <w:r>
        <w:t xml:space="preserve"> </w:t>
      </w:r>
      <w:r>
        <w:rPr>
          <w:bCs/>
          <w:b/>
        </w:rPr>
        <w:t xml:space="preserve">Algeria Algiers</w:t>
      </w:r>
      <w:r>
        <w:t xml:space="preserve">. It specifically examines the role, challenges, and evolving responsibilities of the</w:t>
      </w:r>
    </w:p>
    <w:p>
      <w:pPr>
        <w:pStyle w:val="BodyText"/>
      </w:pPr>
      <w:r>
        <w:t xml:space="preserve">Teacher Secondary.</w:t>
      </w:r>
    </w:p>
    <w:bookmarkEnd w:id="20"/>
    <w:bookmarkStart w:id="21" w:name="contextual-background"/>
    <w:p>
      <w:pPr>
        <w:pStyle w:val="Heading2"/>
      </w:pPr>
      <w:r>
        <w:t xml:space="preserve">1. Contextual Background</w:t>
      </w:r>
    </w:p>
    <w:p>
      <w:pPr>
        <w:pStyle w:val="FirstParagraph"/>
      </w:pPr>
      <w:r>
        <w:rPr>
          <w:bCs/>
          <w:b/>
        </w:rPr>
        <w:t xml:space="preserve">Algeria Algiers</w:t>
      </w:r>
      <w:r>
        <w:t xml:space="preserve">, as the economic and cultural heart of the nation, presents a unique environment for secondary education. The city’s schools are often overcrowded due to urban migration and high birth rates in previous decades. Consequently, the</w:t>
      </w:r>
      <w:r>
        <w:t xml:space="preserve"> </w:t>
      </w:r>
      <w:r>
        <w:rPr>
          <w:bCs/>
          <w:b/>
        </w:rPr>
        <w:t xml:space="preserve">Teacher Secondary</w:t>
      </w:r>
    </w:p>
    <w:p>
      <w:pPr>
        <w:pStyle w:val="BodyText"/>
      </w:pPr>
      <w:r>
        <w:t xml:space="preserve">The Algerian educational system has recently undergone reforms aimed at shifting from rote memorization to competency-based learning. This transition is particularly challenging in</w:t>
      </w:r>
      <w:r>
        <w:t xml:space="preserve"> </w:t>
      </w:r>
      <w:r>
        <w:rPr>
          <w:bCs/>
          <w:b/>
        </w:rPr>
        <w:t xml:space="preserve">Algeria Algiers</w:t>
      </w:r>
      <w:r>
        <w:t xml:space="preserve">, where traditional pedagogical methods have deep roots. The</w:t>
      </w:r>
      <w:r>
        <w:t xml:space="preserve"> </w:t>
      </w:r>
      <w:r>
        <w:rPr>
          <w:bCs/>
          <w:b/>
        </w:rPr>
        <w:t xml:space="preserve">Teacher Secondary</w:t>
      </w:r>
    </w:p>
    <w:bookmarkEnd w:id="21"/>
    <w:bookmarkStart w:id="34" w:name="X81e580c230ba7a5890ad3e53b5868a52790d5b2"/>
    <w:p>
      <w:pPr>
        <w:pStyle w:val="Heading2"/>
      </w:pPr>
      <w:r>
        <w:t xml:space="preserve">2. Profile of the Teacher Secondary in an Urban Setting</w:t>
      </w:r>
    </w:p>
    <w:p>
      <w:pPr>
        <w:pStyle w:val="FirstParagraph"/>
      </w:pPr>
      <w:r>
        <w:t xml:space="preserve">The</w:t>
      </w:r>
      <w:r>
        <w:t xml:space="preserve"> </w:t>
      </w:r>
      <w:r>
        <w:rPr>
          <w:bCs/>
          <w:b/>
        </w:rPr>
        <w:t xml:space="preserve">Teacher Secondary</w:t>
      </w:r>
      <w:r>
        <w:t xml:space="preserve">Algeria Algiers</w:t>
      </w:r>
    </w:p>
    <w:bookmarkStart w:id="22" w:name="professional-demands-and-workload"/>
    <w:p>
      <w:pPr>
        <w:pStyle w:val="Heading3"/>
      </w:pPr>
      <w:r>
        <w:t xml:space="preserve">2.1 Professional Demands and Workload</w:t>
      </w:r>
    </w:p>
    <w:p>
      <w:pPr>
        <w:pStyle w:val="FirstParagraph"/>
      </w:pPr>
      <w:r>
        <w:t xml:space="preserve">The workload for a</w:t>
      </w:r>
      <w:r>
        <w:t xml:space="preserve"> </w:t>
      </w:r>
      <w:r>
        <w:rPr>
          <w:bCs/>
          <w:b/>
        </w:rPr>
        <w:t xml:space="preserve">Teacher Secondary</w:t>
      </w:r>
      <w:r>
        <w:t xml:space="preserve">Algeria Algiers, class sizes can exceed thirty students per room, making personalized attention difficult. Teachers are expected to prepare detailed lesson plans that align with the Ministry of National Education’s new curricular guidelines while managing classroom discipline and engaging diverse learning styles.</w:t>
      </w:r>
    </w:p>
    <w:p>
      <w:pPr>
        <w:pStyle w:val="BodyText"/>
      </w:pPr>
      <w:r>
        <w:t xml:space="preserve">Furthermore, the integration of information and communication technologies (ICT) into the classroom requires continuous professional development. Many</w:t>
      </w:r>
    </w:p>
    <w:p>
      <w:pPr>
        <w:pStyle w:val="BodyText"/>
      </w:pPr>
      <w:r>
        <w:t xml:space="preserve">Teacher SecondaryAlgeria Algiers are expected to be proficient in digital tools, even if institutional support for training is inconsistent.</w:t>
      </w:r>
    </w:p>
    <w:bookmarkEnd w:id="22"/>
    <w:bookmarkStart w:id="33" w:name="cultural-and-social-mediation"/>
    <w:p>
      <w:pPr>
        <w:pStyle w:val="Heading3"/>
      </w:pPr>
      <w:r>
        <w:t xml:space="preserve">2.2 Cultural and Social Mediation</w:t>
      </w:r>
    </w:p>
    <w:p>
      <w:pPr>
        <w:pStyle w:val="FirstParagraph"/>
      </w:pPr>
      <w:r>
        <w:t xml:space="preserve">In a city as culturally rich and varied as</w:t>
      </w:r>
      <w:r>
        <w:t xml:space="preserve"> </w:t>
      </w:r>
      <w:r>
        <w:rPr>
          <w:bCs/>
          <w:b/>
        </w:rPr>
        <w:t xml:space="preserve">Algeria Algiers</w:t>
      </w:r>
      <w:r>
        <w:t xml:space="preserve">, the</w:t>
      </w:r>
      <w:r>
        <w:t xml:space="preserve"> </w:t>
      </w:r>
      <w:r>
        <w:rPr>
          <w:bCs/>
          <w:b/>
        </w:rPr>
        <w:t xml:space="preserve">Teacher Secondary</w:t>
      </w:r>
    </w:p>
    <w:p>
      <w:pPr>
        <w:pStyle w:val="BodyText"/>
      </w:pPr>
      <w:r>
        <w:t xml:space="preserve">"The</w:t>
      </w:r>
      <w:r>
        <w:t xml:space="preserve"> </w:t>
      </w:r>
      <w:r>
        <w:rPr>
          <w:bCs/>
          <w:b/>
        </w:rPr>
        <w:t xml:space="preserve">Teacher Secondary</w:t>
      </w:r>
    </w:p>
    <w:bookmarkStart w:id="26" w:name="key-challenges-facing-the-system"/>
    <w:p>
      <w:pPr>
        <w:pStyle w:val="Heading2"/>
      </w:pPr>
      <w:r>
        <w:t xml:space="preserve">3. Key Challenges Facing the System</w:t>
      </w:r>
    </w:p>
    <w:p>
      <w:pPr>
        <w:pStyle w:val="FirstParagraph"/>
      </w:pPr>
      <w:r>
        <w:t xml:space="preserve">The implementation of effective secondary education in</w:t>
      </w:r>
      <w:r>
        <w:t xml:space="preserve"> </w:t>
      </w:r>
      <w:r>
        <w:rPr>
          <w:bCs/>
          <w:b/>
        </w:rPr>
        <w:t xml:space="preserve">Algeria Algiers</w:t>
      </w:r>
      <w:r>
        <w:t xml:space="preserve">Teacher Secondary.</w:t>
      </w:r>
    </w:p>
    <w:bookmarkStart w:id="23" w:name="resource-constraints-and-infrastructure"/>
    <w:p>
      <w:pPr>
        <w:pStyle w:val="Heading3"/>
      </w:pPr>
      <w:r>
        <w:t xml:space="preserve">3.1 Resource Constraints and Infrastructure</w:t>
      </w:r>
    </w:p>
    <w:p>
      <w:pPr>
        <w:pStyle w:val="FirstParagraph"/>
      </w:pPr>
      <w:r>
        <w:t xml:space="preserve">Despite ongoing government investments, many schools in the capital face infrastructural deficits. Overcrowded classrooms, insufficient laboratory equipment for science subjects, and limited access to updated libraries create a challenging environment for practical learning. The</w:t>
      </w:r>
      <w:r>
        <w:t xml:space="preserve"> </w:t>
      </w:r>
      <w:r>
        <w:rPr>
          <w:bCs/>
          <w:b/>
        </w:rPr>
        <w:t xml:space="preserve">Teacher Secondary</w:t>
      </w:r>
    </w:p>
    <w:bookmarkEnd w:id="23"/>
    <w:bookmarkStart w:id="24" w:name="student-motivation-and-academic-pressure"/>
    <w:p>
      <w:pPr>
        <w:pStyle w:val="Heading3"/>
      </w:pPr>
      <w:r>
        <w:t xml:space="preserve">3.2 Student Motivation and Academic Pressure</w:t>
      </w:r>
    </w:p>
    <w:p>
      <w:pPr>
        <w:pStyle w:val="FirstParagraph"/>
      </w:pPr>
      <w:r>
        <w:t xml:space="preserve">The pressure to succeed in the national baccalaureate examination is immense. In</w:t>
      </w:r>
      <w:r>
        <w:t xml:space="preserve"> </w:t>
      </w:r>
      <w:r>
        <w:rPr>
          <w:bCs/>
          <w:b/>
        </w:rPr>
        <w:t xml:space="preserve">Algeria Algiers,Teacher Secondary</w:t>
      </w:r>
    </w:p>
    <w:bookmarkEnd w:id="24"/>
    <w:bookmarkStart w:id="25" w:name="professional-development-gaps"/>
    <w:p>
      <w:pPr>
        <w:pStyle w:val="Heading3"/>
      </w:pPr>
      <w:r>
        <w:t xml:space="preserve">3.3 Professional Development Gaps</w:t>
      </w:r>
    </w:p>
    <w:p>
      <w:pPr>
        <w:pStyle w:val="FirstParagraph"/>
      </w:pPr>
      <w:r>
        <w:t xml:space="preserve">While continuous training is mandated, the quality and accessibility of professional development programs vary across</w:t>
      </w:r>
    </w:p>
    <w:p>
      <w:pPr>
        <w:pStyle w:val="BodyText"/>
      </w:pPr>
      <w:r>
        <w:t xml:space="preserve">Algeria Algiers. Some teachers report that training sessions are theoretical and do not provide practical strategies for managing large, diverse classrooms. There is a critical need for peer-learning networks and mentorship programs that allow experienced educators to share best practices with their colleagues.</w:t>
      </w:r>
    </w:p>
    <w:bookmarkEnd w:id="25"/>
    <w:bookmarkEnd w:id="26"/>
    <w:bookmarkStart w:id="30" w:name="strategic-initiatives-and-best-practices"/>
    <w:p>
      <w:pPr>
        <w:pStyle w:val="Heading2"/>
      </w:pPr>
      <w:r>
        <w:t xml:space="preserve">4. Strategic Initiatives and Best Practices</w:t>
      </w:r>
    </w:p>
    <w:p>
      <w:pPr>
        <w:pStyle w:val="FirstParagraph"/>
      </w:pPr>
      <w:r>
        <w:t xml:space="preserve">To address these challenges, several strategic initiatives have emerged within the educational community of</w:t>
      </w:r>
    </w:p>
    <w:p>
      <w:pPr>
        <w:pStyle w:val="BodyText"/>
      </w:pPr>
      <w:r>
        <w:t xml:space="preserve">Algeria Algiers, focusing on empowering the</w:t>
      </w:r>
    </w:p>
    <w:p>
      <w:pPr>
        <w:pStyle w:val="BodyText"/>
      </w:pPr>
      <w:r>
        <w:t xml:space="preserve">Teacher Secondary .</w:t>
      </w:r>
    </w:p>
    <w:bookmarkStart w:id="27" w:name="integration-of-digital-pedagogy"/>
    <w:p>
      <w:pPr>
        <w:pStyle w:val="Heading3"/>
      </w:pPr>
      <w:r>
        <w:t xml:space="preserve">4.1 Integration of Digital Pedagogy</w:t>
      </w:r>
    </w:p>
    <w:p>
      <w:pPr>
        <w:pStyle w:val="FirstParagraph"/>
      </w:pPr>
      <w:r>
        <w:t xml:space="preserve">Schools in key districts of Algiers are beginning to pilot digital learning hubs. These initiatives train the</w:t>
      </w:r>
      <w:r>
        <w:t xml:space="preserve"> </w:t>
      </w:r>
      <w:r>
        <w:rPr>
          <w:bCs/>
          <w:b/>
        </w:rPr>
        <w:t xml:space="preserve">Teacher Secondary</w:t>
      </w:r>
    </w:p>
    <w:bookmarkEnd w:id="27"/>
    <w:bookmarkStart w:id="28" w:name="community-engagement-programs"/>
    <w:p>
      <w:pPr>
        <w:pStyle w:val="Heading3"/>
      </w:pPr>
      <w:r>
        <w:t xml:space="preserve">4.2 Community Engagement Programs</w:t>
      </w:r>
    </w:p>
    <w:p>
      <w:pPr>
        <w:pStyle w:val="FirstParagraph"/>
      </w:pPr>
      <w:r>
        <w:t xml:space="preserve">New frameworks encourage the</w:t>
      </w:r>
      <w:r>
        <w:t xml:space="preserve"> </w:t>
      </w:r>
      <w:r>
        <w:rPr>
          <w:bCs/>
          <w:b/>
        </w:rPr>
        <w:t xml:space="preserve">Teacher Secondary Algeria Algiers</w:t>
      </w:r>
    </w:p>
    <w:bookmarkEnd w:id="28"/>
    <w:bookmarkStart w:id="29" w:name="focus-on-soft-skills"/>
    <w:p>
      <w:pPr>
        <w:pStyle w:val="Heading3"/>
      </w:pPr>
      <w:r>
        <w:t xml:space="preserve">4.3 Focus on Soft Skills</w:t>
      </w:r>
    </w:p>
    <w:p>
      <w:pPr>
        <w:pStyle w:val="FirstParagraph"/>
      </w:pPr>
      <w:r>
        <w:t xml:space="preserve">A growing number of institutions are integrating soft skills training into the curriculum. The</w:t>
      </w:r>
      <w:r>
        <w:t xml:space="preserve"> </w:t>
      </w:r>
      <w:r>
        <w:rPr>
          <w:bCs/>
          <w:b/>
        </w:rPr>
        <w:t xml:space="preserve">Teacher Secondary</w:t>
      </w:r>
    </w:p>
    <w:bookmarkEnd w:id="29"/>
    <w:bookmarkEnd w:id="30"/>
    <w:bookmarkStart w:id="31" w:name="Xb9ccf3ae8fcf778a24777553c64da34e2c3df5d"/>
    <w:p>
      <w:pPr>
        <w:pStyle w:val="Heading2"/>
      </w:pPr>
      <w:r>
        <w:t xml:space="preserve">5. Recommendations for Policy Makers and Stakeholders</w:t>
      </w:r>
    </w:p>
    <w:p>
      <w:pPr>
        <w:pStyle w:val="FirstParagraph"/>
      </w:pPr>
      <w:r>
        <w:t xml:space="preserve">Based on this case study analysis of</w:t>
      </w:r>
    </w:p>
    <w:p>
      <w:pPr>
        <w:pStyle w:val="BodyText"/>
      </w:pPr>
      <w:r>
        <w:t xml:space="preserve">Algeria Algiers, the following recommendations are proposed to enhance the efficacy of secondary education:</w:t>
      </w:r>
    </w:p>
    <w:p>
      <w:pPr>
        <w:numPr>
          <w:ilvl w:val="0"/>
          <w:numId w:val="1001"/>
        </w:numPr>
        <w:pStyle w:val="Compact"/>
      </w:pPr>
      <w:r>
        <w:rPr>
          <w:bCs/>
          <w:b/>
        </w:rPr>
        <w:t xml:space="preserve">Reduce Class Sizes:</w:t>
      </w:r>
      <w:r>
        <w:t xml:space="preserve"> </w:t>
      </w:r>
      <w:r>
        <w:t xml:space="preserve">Policies should prioritize reducing student-teacher ratios in urban centers like Algiers to allow for more individualized attention.</w:t>
      </w:r>
    </w:p>
    <w:p>
      <w:pPr>
        <w:numPr>
          <w:ilvl w:val="0"/>
          <w:numId w:val="1001"/>
        </w:numPr>
        <w:pStyle w:val="Compact"/>
      </w:pPr>
      <w:r>
        <w:rPr>
          <w:bCs/>
          <w:b/>
        </w:rPr>
        <w:t xml:space="preserve">Invest in Teacher Training:</w:t>
      </w:r>
    </w:p>
    <w:p>
      <w:pPr>
        <w:numPr>
          <w:ilvl w:val="0"/>
          <w:numId w:val="1000"/>
        </w:numPr>
        <w:pStyle w:val="Compact"/>
      </w:pPr>
      <w:r>
        <w:t xml:space="preserve">Professional development for the</w:t>
      </w:r>
    </w:p>
    <w:p>
      <w:pPr>
        <w:numPr>
          <w:ilvl w:val="0"/>
          <w:numId w:val="1000"/>
        </w:numPr>
        <w:pStyle w:val="Compact"/>
      </w:pPr>
      <w:r>
        <w:t xml:space="preserve">Teacher Secondary</w:t>
      </w:r>
    </w:p>
    <w:p>
      <w:pPr>
        <w:numPr>
          <w:ilvl w:val="0"/>
          <w:numId w:val="1001"/>
        </w:numPr>
        <w:pStyle w:val="Compact"/>
      </w:pPr>
      <w:r>
        <w:rPr>
          <w:bCs/>
          <w:b/>
        </w:rPr>
        <w:t xml:space="preserve">Digital Infrastructure Equity:</w:t>
      </w:r>
    </w:p>
    <w:p>
      <w:pPr>
        <w:numPr>
          <w:ilvl w:val="0"/>
          <w:numId w:val="1000"/>
        </w:numPr>
        <w:pStyle w:val="Compact"/>
      </w:pPr>
      <w:r>
        <w:t xml:space="preserve">Ensure that all schools in</w:t>
      </w:r>
    </w:p>
    <w:p>
      <w:pPr>
        <w:numPr>
          <w:ilvl w:val="0"/>
          <w:numId w:val="1000"/>
        </w:numPr>
        <w:pStyle w:val="Compact"/>
      </w:pPr>
      <w:r>
        <w:t xml:space="preserve">Algeria Algiers</w:t>
      </w:r>
    </w:p>
    <w:p>
      <w:pPr>
        <w:numPr>
          <w:ilvl w:val="0"/>
          <w:numId w:val="1001"/>
        </w:numPr>
        <w:pStyle w:val="Compact"/>
      </w:pPr>
      <w:r>
        <w:rPr>
          <w:bCs/>
          <w:b/>
        </w:rPr>
        <w:t xml:space="preserve">Mental Health Support:</w:t>
      </w:r>
      <w:r>
        <w:t xml:space="preserve"> </w:t>
      </w:r>
      <w:r>
        <w:t xml:space="preserve">Provide resources for both students and teachers to manage the high-pressure environment of secondary education.</w:t>
      </w:r>
    </w:p>
    <w:bookmarkEnd w:id="31"/>
    <w:bookmarkStart w:id="32" w:name="conclusion"/>
    <w:p>
      <w:pPr>
        <w:pStyle w:val="Heading2"/>
      </w:pPr>
      <w:r>
        <w:t xml:space="preserve">6. Conclusion</w:t>
      </w:r>
    </w:p>
    <w:p>
      <w:pPr>
        <w:pStyle w:val="FirstParagraph"/>
      </w:pPr>
      <w:r>
        <w:t xml:space="preserve">The</w:t>
      </w:r>
      <w:r>
        <w:t xml:space="preserve"> </w:t>
      </w:r>
      <w:r>
        <w:rPr>
          <w:bCs/>
          <w:b/>
        </w:rPr>
        <w:t xml:space="preserve">Teacher Secondary Algeria Algiers</w:t>
      </w:r>
    </w:p>
    <w:p>
      <w:pPr>
        <w:pStyle w:val="BodyText"/>
      </w:pPr>
      <w:r>
        <w:t xml:space="preserve">This case study highlights that supporting the</w:t>
      </w:r>
      <w:r>
        <w:t xml:space="preserve"> </w:t>
      </w:r>
      <w:r>
        <w:rPr>
          <w:bCs/>
          <w:b/>
        </w:rPr>
        <w:t xml:space="preserve">Teacher SecondaryAlgeria Algiers</w:t>
      </w:r>
    </w:p>
    <w:p>
      <w:pPr>
        <w:pStyle w:val="BodyText"/>
      </w:pPr>
      <w:r>
        <w:t xml:space="preserve">The future of</w:t>
      </w:r>
      <w:r>
        <w:t xml:space="preserve"> </w:t>
      </w:r>
      <w:r>
        <w:rPr>
          <w:bCs/>
          <w:b/>
        </w:rPr>
        <w:t xml:space="preserve">Algeria AlgiersTeacher Secondary</w:t>
      </w:r>
    </w:p>
    <w:p>
      <w:pPr>
        <w:pStyle w:val="BodyText"/>
      </w:pPr>
      <w:r>
        <w:rPr>
          <w:iCs/>
          <w:i/>
        </w:rPr>
        <w:t xml:space="preserve">This document serves as a foundational reference for educators, administrators, and policy makers interested in the evolving landscape of secondary education in Algeria's capital.</w:t>
      </w:r>
    </w:p>
    <w:bookmarkEnd w:id="32"/>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2026-07-29T14:15:35Z</dcterms:created>
  <dcterms:modified xsi:type="dcterms:W3CDTF">2026-07-29T14:15:35Z</dcterms:modified>
</cp:coreProperties>
</file>

<file path=docProps/custom.xml><?xml version="1.0" encoding="utf-8"?>
<Properties xmlns="http://schemas.openxmlformats.org/officeDocument/2006/custom-properties" xmlns:vt="http://schemas.openxmlformats.org/officeDocument/2006/docPropsVTypes"/>
</file>