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Brasília</w:t>
      </w:r>
    </w:p>
    <w:bookmarkStart w:id="27" w:name="X7186dd797cc55af010572244ec5ec91d24244ce"/>
    <w:p>
      <w:pPr>
        <w:pStyle w:val="Heading1"/>
      </w:pPr>
      <w:r>
        <w:t xml:space="preserve">A Pedagogical Analysis of the</w:t>
      </w:r>
      <w:r>
        <w:t xml:space="preserve"> </w:t>
      </w:r>
      <w:r>
        <w:t xml:space="preserve">Teacher Secondary</w:t>
      </w:r>
      <w:r>
        <w:t xml:space="preserve"> </w:t>
      </w:r>
      <w:r>
        <w:t xml:space="preserve">Model within the Educational Landscape of</w:t>
      </w:r>
      <w:r>
        <w:t xml:space="preserve"> </w:t>
      </w:r>
      <w:r>
        <w:t xml:space="preserve">Brazil Brasília</w:t>
      </w:r>
      <w:r>
        <w:t xml:space="preserve">: A Comprehensive Case Study</w:t>
      </w:r>
    </w:p>
    <w:p>
      <w:pPr>
        <w:pStyle w:val="FirstParagraph"/>
      </w:pPr>
      <w:r>
        <w:t xml:space="preserve">The educational sector in Brazil has long been characterized by a dichotomy between public and private institutions, with significant variations in quality, resources, and pedagogical approaches across different regions. However, within the Federal District (Distrito Federal), which houses the capital city of Brasília, a unique ecosystem exists that demands rigorous examination. This</w:t>
      </w:r>
      <w:r>
        <w:t xml:space="preserve"> </w:t>
      </w:r>
      <w:r>
        <w:rPr>
          <w:bCs/>
          <w:b/>
        </w:rPr>
        <w:t xml:space="preserve">Case Study</w:t>
      </w:r>
      <w:r>
        <w:t xml:space="preserve"> </w:t>
      </w:r>
      <w:r>
        <w:t xml:space="preserve">aims to dissect the operational dynamics, challenges faced by educators, and systemic outcomes associated with the role of a</w:t>
      </w:r>
      <w:r>
        <w:t xml:space="preserve"> </w:t>
      </w:r>
      <w:r>
        <w:rPr>
          <w:bCs/>
          <w:b/>
        </w:rPr>
        <w:t xml:space="preserve">Teacher Secondary</w:t>
      </w:r>
      <w:r>
        <w:t xml:space="preserve"> </w:t>
      </w:r>
      <w:r>
        <w:t xml:space="preserve">in this specific geographic and political context:</w:t>
      </w:r>
      <w:r>
        <w:t xml:space="preserve"> </w:t>
      </w:r>
      <w:r>
        <w:rPr>
          <w:bCs/>
          <w:b/>
        </w:rPr>
        <w:t xml:space="preserve">Brazil Brasília</w:t>
      </w:r>
      <w:r>
        <w:t xml:space="preserve">. Understanding this intersection is critical for policymakers, educational administrators, and researchers seeking to improve secondary education standards in one of Brazil's most developed yet socially stratified regions.</w:t>
      </w:r>
    </w:p>
    <w:bookmarkStart w:id="20" w:name="Xa9fba590adf63054d9bb80997b51ac32bd527f3"/>
    <w:p>
      <w:pPr>
        <w:pStyle w:val="Heading2"/>
      </w:pPr>
      <w:r>
        <w:t xml:space="preserve">The Contextual Framework of</w:t>
      </w:r>
      <w:r>
        <w:t xml:space="preserve"> </w:t>
      </w:r>
      <w:r>
        <w:t xml:space="preserve">Brazil Brasília</w:t>
      </w:r>
    </w:p>
    <w:p>
      <w:pPr>
        <w:pStyle w:val="FirstParagraph"/>
      </w:pPr>
      <w:r>
        <w:rPr>
          <w:bCs/>
          <w:b/>
        </w:rPr>
        <w:t xml:space="preserve">Brazil Brasília</w:t>
      </w:r>
      <w:r>
        <w:t xml:space="preserve">, often simply referred to as Brasília, is not merely a city but the political heart of the nation. The Federal District possesses an autonomy distinct from other Brazilian states, allowing it to create its own educational policies and curriculum standards independent of state-level bureaucracy. This autonomy creates a laboratory for educational innovation, yet it also presents unique logistical and social challenges. The population of</w:t>
      </w:r>
      <w:r>
        <w:t xml:space="preserve"> </w:t>
      </w:r>
      <w:r>
        <w:rPr>
          <w:bCs/>
          <w:b/>
        </w:rPr>
        <w:t xml:space="preserve">Brazil Brasília</w:t>
      </w:r>
      <w:r>
        <w:t xml:space="preserve"> </w:t>
      </w:r>
      <w:r>
        <w:t xml:space="preserve">is highly heterogeneous; while the city center hosts affluent communities with access to high-quality private schooling, the satellite cities (Cidades Satélites) surrounding the Plano Piloto often grapple with overcrowding and resource scarcity in public schools. It is within this complex socio-economic tapestry that a</w:t>
      </w:r>
      <w:r>
        <w:t xml:space="preserve"> </w:t>
      </w:r>
      <w:r>
        <w:rPr>
          <w:bCs/>
          <w:b/>
        </w:rPr>
        <w:t xml:space="preserve">Teacher Secondary</w:t>
      </w:r>
      <w:r>
        <w:t xml:space="preserve"> </w:t>
      </w:r>
      <w:r>
        <w:t xml:space="preserve">must navigate their professional responsibilities.</w:t>
      </w:r>
    </w:p>
    <w:bookmarkEnd w:id="20"/>
    <w:bookmarkStart w:id="21" w:name="Xc6cc33d1e3933d7d793701117070e511e8dbd85"/>
    <w:p>
      <w:pPr>
        <w:pStyle w:val="Heading2"/>
      </w:pPr>
      <w:r>
        <w:t xml:space="preserve">The Role and Identity of the</w:t>
      </w:r>
      <w:r>
        <w:t xml:space="preserve"> </w:t>
      </w:r>
      <w:r>
        <w:t xml:space="preserve">Teacher Secondary</w:t>
      </w:r>
    </w:p>
    <w:p>
      <w:pPr>
        <w:pStyle w:val="FirstParagraph"/>
      </w:pPr>
      <w:r>
        <w:t xml:space="preserve">In the Brazilian educational hierarchy, secondary education corresponds to "Ensino Médio," covering students aged approximately 15 to 18. The</w:t>
      </w:r>
      <w:r>
        <w:t xml:space="preserve"> </w:t>
      </w:r>
      <w:r>
        <w:rPr>
          <w:bCs/>
          <w:b/>
        </w:rPr>
        <w:t xml:space="preserve">Teacher Secondary</w:t>
      </w:r>
      <w:r>
        <w:t xml:space="preserve"> </w:t>
      </w:r>
      <w:r>
        <w:t xml:space="preserve">is not just an instructor of subject matter but a pivotal agent in adolescent socialization and career preparation. In</w:t>
      </w:r>
      <w:r>
        <w:t xml:space="preserve"> </w:t>
      </w:r>
      <w:r>
        <w:rPr>
          <w:bCs/>
          <w:b/>
        </w:rPr>
        <w:t xml:space="preserve">Brazil Brasília</w:t>
      </w:r>
      <w:r>
        <w:t xml:space="preserve">, the demand for specialized knowledge is higher than in many other regions due to the competitive nature of university entrance exams (Vestibulares) and national standardized tests like ENEM. Consequently, the profile of a successful</w:t>
      </w:r>
      <w:r>
        <w:t xml:space="preserve"> </w:t>
      </w:r>
      <w:r>
        <w:rPr>
          <w:bCs/>
          <w:b/>
        </w:rPr>
        <w:t xml:space="preserve">Teacher Secondary</w:t>
      </w:r>
      <w:r>
        <w:t xml:space="preserve"> </w:t>
      </w:r>
      <w:r>
        <w:t xml:space="preserve">in this capital city has evolved. They are required to possess not only deep disciplinary content knowledge but also competencies in digital pedagogy, psychological support, and cultural mediation.</w:t>
      </w:r>
    </w:p>
    <w:p>
      <w:pPr>
        <w:pStyle w:val="BodyText"/>
      </w:pPr>
      <w:r>
        <w:t xml:space="preserve">The preparation for becoming a</w:t>
      </w:r>
    </w:p>
    <w:p>
      <w:pPr>
        <w:pStyle w:val="BodyText"/>
      </w:pPr>
      <w:r>
        <w:t xml:space="preserve">Teacher Secondary</w:t>
      </w:r>
    </w:p>
    <w:bookmarkEnd w:id="21"/>
    <w:bookmarkStart w:id="22" w:name="X4529d4702e17db4e0dce05f96804903af8b55b3"/>
    <w:p>
      <w:pPr>
        <w:pStyle w:val="Heading2"/>
      </w:pPr>
      <w:r>
        <w:t xml:space="preserve">Pedagogical Challenges Specific to the Region</w:t>
      </w:r>
    </w:p>
    <w:p>
      <w:pPr>
        <w:pStyle w:val="FirstParagraph"/>
      </w:pPr>
      <w:r>
        <w:t xml:space="preserve">The implementation of the National Common Curricular Base (BNCC) has placed immense pressure on educators. For a</w:t>
      </w:r>
      <w:r>
        <w:t xml:space="preserve"> </w:t>
      </w:r>
      <w:r>
        <w:rPr>
          <w:bCs/>
          <w:b/>
        </w:rPr>
        <w:t xml:space="preserve">Teacher Secondary</w:t>
      </w:r>
      <w:r>
        <w:t xml:space="preserve">, this means shifting from rote memorization to competency-based learning. In</w:t>
      </w:r>
      <w:r>
        <w:t xml:space="preserve"> </w:t>
      </w:r>
      <w:r>
        <w:rPr>
          <w:bCs/>
          <w:b/>
        </w:rPr>
        <w:t xml:space="preserve">Brazil Brasília</w:t>
      </w:r>
      <w:r>
        <w:t xml:space="preserve">, schools in affluent areas have largely adapted quickly, utilizing technology and project-based learning. However, in peripheral districts, the same teachers face structural deficits such as lack of internet connectivity and outdated materials. This disparity creates a dual burden for the</w:t>
      </w:r>
      <w:r>
        <w:t xml:space="preserve"> </w:t>
      </w:r>
      <w:r>
        <w:rPr>
          <w:bCs/>
          <w:b/>
        </w:rPr>
        <w:t xml:space="preserve">Teacher Secondary</w:t>
      </w:r>
      <w:r>
        <w:t xml:space="preserve">. They must differentiate instruction significantly within single classrooms to cater to students from vastly different socioeconomic backgrounds, a task that requires exceptional adaptability and emotional resilience.</w:t>
      </w:r>
    </w:p>
    <w:p>
      <w:pPr>
        <w:pStyle w:val="BodyText"/>
      </w:pPr>
      <w:r>
        <w:t xml:space="preserve">Furthermore, the cultural context of</w:t>
      </w:r>
      <w:r>
        <w:t xml:space="preserve"> </w:t>
      </w:r>
      <w:r>
        <w:rPr>
          <w:bCs/>
          <w:b/>
        </w:rPr>
        <w:t xml:space="preserve">Brazil Brasília</w:t>
      </w:r>
      <w:r>
        <w:t xml:space="preserve"> </w:t>
      </w:r>
      <w:r>
        <w:t xml:space="preserve">plays a significant role. As a planned city with strong regional influences from across Brazil, the student body is culturally diverse. A</w:t>
      </w:r>
      <w:r>
        <w:t xml:space="preserve"> </w:t>
      </w:r>
      <w:r>
        <w:rPr>
          <w:bCs/>
          <w:b/>
        </w:rPr>
        <w:t xml:space="preserve">Teacher Secondary</w:t>
      </w:r>
      <w:r>
        <w:t xml:space="preserve"> </w:t>
      </w:r>
      <w:r>
        <w:t xml:space="preserve">must navigate these cultural nuances to foster an inclusive environment. This includes addressing issues related to identity, social inequality, and civic engagement, which are particularly relevant in the nation's capital where political discourse is most visible.</w:t>
      </w:r>
    </w:p>
    <w:bookmarkEnd w:id="22"/>
    <w:bookmarkStart w:id="23" w:name="X714180ceb720452fccfae613427d70ba9482131"/>
    <w:p>
      <w:pPr>
        <w:pStyle w:val="Heading2"/>
      </w:pPr>
      <w:r>
        <w:t xml:space="preserve">The Impact of Recent Educational Reforms on Teacher Practice</w:t>
      </w:r>
    </w:p>
    <w:p>
      <w:pPr>
        <w:pStyle w:val="FirstParagraph"/>
      </w:pPr>
      <w:r>
        <w:t xml:space="preserve">The recent secondary education reform in Brazil introduced changes that have directly impacted the role of the</w:t>
      </w:r>
      <w:r>
        <w:t xml:space="preserve"> </w:t>
      </w:r>
      <w:r>
        <w:rPr>
          <w:bCs/>
          <w:b/>
        </w:rPr>
        <w:t xml:space="preserve">Teacher Secondary</w:t>
      </w:r>
      <w:r>
        <w:t xml:space="preserve">. The emphasis on "Itineraries" (Itinerários Formativos) allows for flexible curricular paths. In</w:t>
      </w:r>
      <w:r>
        <w:t xml:space="preserve"> </w:t>
      </w:r>
      <w:r>
        <w:rPr>
          <w:bCs/>
          <w:b/>
        </w:rPr>
        <w:t xml:space="preserve">Brazil Brasília</w:t>
      </w:r>
      <w:r>
        <w:t xml:space="preserve">, where infrastructure varies, some schools can offer robust programs in robotics, arts, and sciences, while others are forced to focus on foundational literacy and numeracy. The</w:t>
      </w:r>
      <w:r>
        <w:t xml:space="preserve"> </w:t>
      </w:r>
      <w:r>
        <w:rPr>
          <w:bCs/>
          <w:b/>
        </w:rPr>
        <w:t xml:space="preserve">Teacher Secondary</w:t>
      </w:r>
      <w:r>
        <w:t xml:space="preserve"> </w:t>
      </w:r>
      <w:r>
        <w:t xml:space="preserve">is now required to act as a mentor within these itineraries rather than just a lecturer. This shift demands continuous professional development and collaboration among staff members who may have different pedagogical training.</w:t>
      </w:r>
    </w:p>
    <w:p>
      <w:pPr>
        <w:pStyle w:val="BodyText"/>
      </w:pPr>
      <w:r>
        <w:t xml:space="preserve">Data from recent years indicates that teacher retention in</w:t>
      </w:r>
      <w:r>
        <w:t xml:space="preserve"> </w:t>
      </w:r>
      <w:r>
        <w:rPr>
          <w:bCs/>
          <w:b/>
        </w:rPr>
        <w:t xml:space="preserve">Brazil Brasília</w:t>
      </w:r>
      <w:r>
        <w:t xml:space="preserve"> </w:t>
      </w:r>
      <w:r>
        <w:t xml:space="preserve">remains a critical issue. Burnout rates are high, particularly among those working in the public sector of the Federal District's education network (Rede Pública de Ensino do DF). The administrative load, combined with the behavioral challenges often associated with adolescent development in under-resourced environments, contributes to professional fatigue. For a</w:t>
      </w:r>
      <w:r>
        <w:t xml:space="preserve"> </w:t>
      </w:r>
      <w:r>
        <w:rPr>
          <w:bCs/>
          <w:b/>
        </w:rPr>
        <w:t xml:space="preserve">Teacher Secondary</w:t>
      </w:r>
      <w:r>
        <w:t xml:space="preserve">, maintaining motivation and pedagogical effectiveness requires strong institutional support systems which are not always uniformly available across all districts of</w:t>
      </w:r>
      <w:r>
        <w:t xml:space="preserve"> </w:t>
      </w:r>
      <w:r>
        <w:rPr>
          <w:bCs/>
          <w:b/>
        </w:rPr>
        <w:t xml:space="preserve">Brazil Brasília</w:t>
      </w:r>
      <w:r>
        <w:t xml:space="preserve">.</w:t>
      </w:r>
    </w:p>
    <w:bookmarkEnd w:id="23"/>
    <w:bookmarkStart w:id="24" w:name="X03d528ef8b02759205624768198ce3fb150e8f5"/>
    <w:p>
      <w:pPr>
        <w:pStyle w:val="Heading2"/>
      </w:pPr>
      <w:r>
        <w:t xml:space="preserve">Socio-Emotional Learning and the Teacher's Holistic Role</w:t>
      </w:r>
    </w:p>
    <w:p>
      <w:pPr>
        <w:pStyle w:val="FirstParagraph"/>
      </w:pPr>
      <w:r>
        <w:t xml:space="preserve">In the modern educational paradigm, the</w:t>
      </w:r>
      <w:r>
        <w:t xml:space="preserve"> </w:t>
      </w:r>
      <w:r>
        <w:rPr>
          <w:bCs/>
          <w:b/>
        </w:rPr>
        <w:t xml:space="preserve">Teacher Secondary</w:t>
      </w:r>
      <w:r>
        <w:t xml:space="preserve"> </w:t>
      </w:r>
      <w:r>
        <w:t xml:space="preserve">is increasingly expected to facilitate socio-emotional learning. Adolescents in</w:t>
      </w:r>
      <w:r>
        <w:t xml:space="preserve"> </w:t>
      </w:r>
      <w:r>
        <w:rPr>
          <w:bCs/>
          <w:b/>
        </w:rPr>
        <w:t xml:space="preserve">Brazil Brasília</w:t>
      </w:r>
      <w:r>
        <w:t xml:space="preserve">, like their peers nationwide, face pressures related to digital connectivity, violence exposure, and economic uncertainty. Schools are becoming safe havens where these issues are addressed alongside academic instruction. The case study highlights that the most effective educators in the region are those who integrate empathy and active listening into their daily practices. This humanistic approach is vital for maintaining classroom order and fostering a positive school climate.</w:t>
      </w:r>
    </w:p>
    <w:bookmarkEnd w:id="24"/>
    <w:bookmarkStart w:id="25" w:name="future-directions-and-recommendations"/>
    <w:p>
      <w:pPr>
        <w:pStyle w:val="Heading2"/>
      </w:pPr>
      <w:r>
        <w:t xml:space="preserve">Future Directions and Recommendations</w:t>
      </w:r>
    </w:p>
    <w:p>
      <w:pPr>
        <w:pStyle w:val="FirstParagraph"/>
      </w:pPr>
      <w:r>
        <w:t xml:space="preserve">To enhance the effectiveness of secondary education in</w:t>
      </w:r>
      <w:r>
        <w:t xml:space="preserve"> </w:t>
      </w:r>
      <w:r>
        <w:rPr>
          <w:bCs/>
          <w:b/>
        </w:rPr>
        <w:t xml:space="preserve">Brazil Brasília</w:t>
      </w:r>
      <w:r>
        <w:t xml:space="preserve">, several recommendations emerge from this analysis. First, continuous professional development programs must be tailored to the specific realities of both central and peripheral schools. Second, investment in infrastructure is crucial to level the playing field for all</w:t>
      </w:r>
    </w:p>
    <w:p>
      <w:pPr>
        <w:pStyle w:val="BodyText"/>
      </w:pPr>
      <w:r>
        <w:t xml:space="preserve">Teacher Secondary</w:t>
      </w:r>
    </w:p>
    <w:p>
      <w:pPr>
        <w:pStyle w:val="BodyText"/>
      </w:pPr>
      <w:r>
        <w:t xml:space="preserve">In conclusion, this</w:t>
      </w:r>
      <w:r>
        <w:t xml:space="preserve"> </w:t>
      </w:r>
      <w:r>
        <w:rPr>
          <w:bCs/>
          <w:b/>
        </w:rPr>
        <w:t xml:space="preserve">Case Study</w:t>
      </w:r>
      <w:r>
        <w:t xml:space="preserve"> </w:t>
      </w:r>
      <w:r>
        <w:t xml:space="preserve">illustrates that the role of a</w:t>
      </w:r>
      <w:r>
        <w:t xml:space="preserve"> </w:t>
      </w:r>
      <w:r>
        <w:rPr>
          <w:bCs/>
          <w:b/>
        </w:rPr>
        <w:t xml:space="preserve">Teacher Secondary</w:t>
      </w:r>
      <w:r>
        <w:t xml:space="preserve"> </w:t>
      </w:r>
      <w:r>
        <w:t xml:space="preserve">in</w:t>
      </w:r>
    </w:p>
    <w:p>
      <w:pPr>
        <w:pStyle w:val="BodyText"/>
      </w:pPr>
      <w:r>
        <w:t xml:space="preserve">Brazil Brasília</w:t>
      </w:r>
    </w:p>
    <w:bookmarkEnd w:id="25"/>
    <w:bookmarkStart w:id="26" w:name="X6e1698a81aff5210db27c64cbf7b77b2d89af12"/>
    <w:p>
      <w:pPr>
        <w:pStyle w:val="Heading2"/>
      </w:pPr>
      <w:r>
        <w:t xml:space="preserve">Bibliographic Note and Methodology Limitations</w:t>
      </w:r>
    </w:p>
    <w:p>
      <w:pPr>
        <w:pStyle w:val="FirstParagraph"/>
      </w:pPr>
      <w:r>
        <w:br/>
      </w:r>
    </w:p>
    <w:p>
      <w:pPr>
        <w:pStyle w:val="BodyText"/>
      </w:pPr>
      <w:r>
        <w:t xml:space="preserve">This analysis draws upon generalized observations of educational trends within the Federal District, standardized test performance data from INEP, and theoretical frameworks regarding teacher competency development. It serves as a broad overview intended to highlight the interconnectedness of geographic context, institutional policy, and individual teacher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Brazil Brasília</dc:title>
  <dc:creator/>
  <dc:language>en</dc:language>
  <cp:keywords/>
  <dcterms:created xsi:type="dcterms:W3CDTF">2026-07-29T03:52:48Z</dcterms:created>
  <dcterms:modified xsi:type="dcterms:W3CDTF">2026-07-29T03:52:48Z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