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79c37aaba7380229802ac1884516dfe3aef93e1"/>
    <w:p>
      <w:pPr>
        <w:pStyle w:val="Heading1"/>
      </w:pPr>
      <w:r>
        <w:t xml:space="preserve">A Comprehensive Case Study on Secondary Education Teaching in Brazil Rio de Janeiro</w:t>
      </w:r>
    </w:p>
    <w:p>
      <w:pPr>
        <w:pStyle w:val="FirstParagraph"/>
      </w:pPr>
      <w:r>
        <w:t xml:space="preserve">The educational landscape in Brazil is complex, characterized by significant disparities between public and private sectors, as well as stark regional differences within the country. Nowhere is this complexity more palpable than in</w:t>
      </w:r>
      <w:r>
        <w:t xml:space="preserve"> </w:t>
      </w:r>
      <w:r>
        <w:rPr>
          <w:bCs/>
          <w:b/>
        </w:rPr>
        <w:t xml:space="preserve">Brazil Rio de Janeiro</w:t>
      </w:r>
      <w:r>
        <w:t xml:space="preserve">, a state and city that serves as both a cultural beacon and a testing ground for innovative pedagogical strategies amidst socioeconomic challenges. This case study focuses specifically on the role of the</w:t>
      </w:r>
      <w:r>
        <w:t xml:space="preserve"> </w:t>
      </w:r>
      <w:r>
        <w:rPr>
          <w:bCs/>
          <w:b/>
        </w:rPr>
        <w:t xml:space="preserve">Teacher Secondary</w:t>
      </w:r>
      <w:r>
        <w:t xml:space="preserve"> </w:t>
      </w:r>
      <w:r>
        <w:t xml:space="preserve">within this unique context. By examining the qualifications, daily realities, challenges, and impact of secondary school teachers in Rio de Janeiro, we can better understand how education systems adapt to urban pressures and cultural diversity.</w:t>
      </w:r>
    </w:p>
    <w:bookmarkStart w:id="20" w:name="Xa39847a199905b0bc64d89891904e6c145d06b0"/>
    <w:p>
      <w:pPr>
        <w:pStyle w:val="Heading2"/>
      </w:pPr>
      <w:r>
        <w:t xml:space="preserve">The Context: Education in Brazil Rio de Janeiro</w:t>
      </w:r>
    </w:p>
    <w:p>
      <w:pPr>
        <w:pStyle w:val="FirstParagraph"/>
      </w:pPr>
      <w:r>
        <w:rPr>
          <w:bCs/>
          <w:b/>
        </w:rPr>
        <w:t xml:space="preserve">Brazil Rio de Janeiro</w:t>
      </w:r>
      <w:r>
        <w:t xml:space="preserve"> </w:t>
      </w:r>
      <w:r>
        <w:t xml:space="preserve">presents a dual narrative. On one hand, it is home to world-class institutions and a vibrant intellectual community; on the other, it grapples with high inequality, security concerns in certain favelas (shantytowns), and overcrowded public schools. The State Department of Education (Secretaria de Estado de Educação do Rio de Janeiro - SEEDUC-RJ) oversees a vast network of secondary schools that serve millions of students. These institutions are tasked with preparing adolescents for the Brazilian National High School Exam (ENEM), vocational training, and higher education entrance exams, all while addressing broader social issues such as violence prevention and digital inclusion.</w:t>
      </w:r>
    </w:p>
    <w:p>
      <w:pPr>
        <w:pStyle w:val="BodyText"/>
      </w:pPr>
      <w:r>
        <w:t xml:space="preserve">The demographic profile of students in Rio de Janeiro’s secondary schools is incredibly diverse. Students may come from affluent neighborhoods like Leblon or Ipanema, or from precarious communities in the North Zone or peripheries of Baixada Fluminense. This diversity requires educators to possess not only subject-matter expertise but also deep cultural competency and social awareness.</w:t>
      </w:r>
    </w:p>
    <w:bookmarkEnd w:id="20"/>
    <w:bookmarkStart w:id="23" w:name="the-role-of-the-teacher-secondary"/>
    <w:p>
      <w:pPr>
        <w:pStyle w:val="Heading2"/>
      </w:pPr>
      <w:r>
        <w:t xml:space="preserve">The Role of the Teacher Secondary</w:t>
      </w:r>
    </w:p>
    <w:p>
      <w:pPr>
        <w:pStyle w:val="FirstParagraph"/>
      </w:pPr>
      <w:r>
        <w:t xml:space="preserve">In this context, the</w:t>
      </w:r>
      <w:r>
        <w:t xml:space="preserve"> </w:t>
      </w:r>
      <w:r>
        <w:rPr>
          <w:bCs/>
          <w:b/>
        </w:rPr>
        <w:t xml:space="preserve">Teacher Secondary</w:t>
      </w:r>
      <w:r>
        <w:t xml:space="preserve"> </w:t>
      </w:r>
      <w:r>
        <w:t xml:space="preserve">is more than an instructor; they are a mentor, a social worker, and often a role model. The Brazilian National Curriculum Guidelines (Base Nacional Comum Curricular - BNCC) mandates that secondary education cover core areas such as Languages, Mathematics, Natural Sciences, and Human Sciences. However, the reality of teaching in</w:t>
      </w:r>
      <w:r>
        <w:t xml:space="preserve"> </w:t>
      </w:r>
      <w:r>
        <w:rPr>
          <w:bCs/>
          <w:b/>
        </w:rPr>
        <w:t xml:space="preserve">Brazil Rio de Janeiro</w:t>
      </w:r>
      <w:r>
        <w:t xml:space="preserve"> </w:t>
      </w:r>
      <w:r>
        <w:t xml:space="preserve">extends far beyond curriculum delivery.</w:t>
      </w:r>
    </w:p>
    <w:bookmarkStart w:id="21" w:name="qualifications-and-training"/>
    <w:p>
      <w:pPr>
        <w:pStyle w:val="Heading3"/>
      </w:pPr>
      <w:r>
        <w:t xml:space="preserve">Qualifications and Training</w:t>
      </w:r>
    </w:p>
    <w:p>
      <w:pPr>
        <w:pStyle w:val="FirstParagraph"/>
      </w:pPr>
      <w:r>
        <w:t xml:space="preserve">To become a</w:t>
      </w:r>
      <w:r>
        <w:t xml:space="preserve"> </w:t>
      </w:r>
      <w:r>
        <w:rPr>
          <w:bCs/>
          <w:b/>
        </w:rPr>
        <w:t xml:space="preserve">Teacher Secondary</w:t>
      </w:r>
      <w:r>
        <w:t xml:space="preserve">, educators must hold a bachelor’s degree in their specific discipline (e.g., History, Physics) from an accredited university. Additionally, they are required to have completed teacher training modules or postgraduate specializations in education. Despite these formal requirements, many teachers face the challenge of continuous professional development. In Rio de Janeiro, there is a strong emphasis on ongoing training programs provided by SEEDUC-RJ and non-governmental organizations (NGOs) focused on pedagogy in underserved areas.</w:t>
      </w:r>
    </w:p>
    <w:bookmarkEnd w:id="21"/>
    <w:bookmarkStart w:id="22" w:name="daily-realities"/>
    <w:p>
      <w:pPr>
        <w:pStyle w:val="Heading3"/>
      </w:pPr>
      <w:r>
        <w:t xml:space="preserve">Daily Realities</w:t>
      </w:r>
    </w:p>
    <w:p>
      <w:pPr>
        <w:pStyle w:val="FirstParagraph"/>
      </w:pPr>
      <w:r>
        <w:t xml:space="preserve">The daily routine of a</w:t>
      </w:r>
      <w:r>
        <w:t xml:space="preserve"> </w:t>
      </w:r>
      <w:r>
        <w:rPr>
          <w:bCs/>
          <w:b/>
        </w:rPr>
        <w:t xml:space="preserve">Teacher Secondary</w:t>
      </w:r>
      <w:r>
        <w:t xml:space="preserve"> </w:t>
      </w:r>
      <w:r>
        <w:t xml:space="preserve">in Rio de Janeiro is demanding. A typical teacher may handle five to seven classes per day, with class sizes often exceeding 40 students. This overcrowding poses significant challenges for personalized attention and classroom management. Furthermore, infrastructure issues such as lack of air conditioning in tropical heat, intermittent internet access, and outdated textbooks require teachers to adapt their methods dynamically.</w:t>
      </w:r>
    </w:p>
    <w:p>
      <w:pPr>
        <w:pStyle w:val="BodyText"/>
      </w:pPr>
      <w:r>
        <w:t xml:space="preserve">In schools located in communities affected by violence or drug trafficking, teachers must navigate security protocols and build trust with students who may have experienced trauma. The emotional labor involved is substantial. A</w:t>
      </w:r>
      <w:r>
        <w:t xml:space="preserve"> </w:t>
      </w:r>
      <w:r>
        <w:rPr>
          <w:bCs/>
          <w:b/>
        </w:rPr>
        <w:t xml:space="preserve">Teacher Secondary</w:t>
      </w:r>
      <w:r>
        <w:t xml:space="preserve"> </w:t>
      </w:r>
      <w:r>
        <w:t xml:space="preserve">often spends significant time addressing behavioral issues, mediating conflicts, and providing psychological support to students facing family instability.</w:t>
      </w:r>
    </w:p>
    <w:bookmarkEnd w:id="22"/>
    <w:bookmarkEnd w:id="23"/>
    <w:bookmarkStart w:id="24" w:name="challenges-faced-by-educators"/>
    <w:p>
      <w:pPr>
        <w:pStyle w:val="Heading2"/>
      </w:pPr>
      <w:r>
        <w:t xml:space="preserve">Challenges Faced by Educators</w:t>
      </w:r>
    </w:p>
    <w:p>
      <w:pPr>
        <w:pStyle w:val="FirstParagraph"/>
      </w:pPr>
      <w:r>
        <w:t xml:space="preserve">The challenges confronting the</w:t>
      </w:r>
      <w:r>
        <w:t xml:space="preserve"> </w:t>
      </w:r>
      <w:r>
        <w:rPr>
          <w:bCs/>
          <w:b/>
        </w:rPr>
        <w:t xml:space="preserve">Teacher Secondary</w:t>
      </w:r>
      <w:r>
        <w:t xml:space="preserve"> </w:t>
      </w:r>
      <w:r>
        <w:t xml:space="preserve">in</w:t>
      </w:r>
      <w:r>
        <w:t xml:space="preserve"> </w:t>
      </w:r>
      <w:r>
        <w:rPr>
          <w:bCs/>
          <w:b/>
        </w:rPr>
        <w:t xml:space="preserve">Brazil Rio de Janeiro</w:t>
      </w:r>
      <w:r>
        <w:t xml:space="preserve">, are multifaceted:</w:t>
      </w:r>
    </w:p>
    <w:p>
      <w:pPr>
        <w:numPr>
          <w:ilvl w:val="0"/>
          <w:numId w:val="1001"/>
        </w:numPr>
        <w:pStyle w:val="Compact"/>
      </w:pPr>
      <w:r>
        <w:rPr>
          <w:bCs/>
          <w:b/>
        </w:rPr>
        <w:t xml:space="preserve">Socioeconomic Disparity:</w:t>
      </w:r>
    </w:p>
    <w:p>
      <w:pPr>
        <w:numPr>
          <w:ilvl w:val="0"/>
          <w:numId w:val="1001"/>
        </w:numPr>
        <w:pStyle w:val="Compact"/>
      </w:pPr>
      <w:r>
        <w:rPr>
          <w:bCs/>
          <w:b/>
        </w:rPr>
        <w:t xml:space="preserve">Resource Limitations:</w:t>
      </w:r>
    </w:p>
    <w:p>
      <w:pPr>
        <w:numPr>
          <w:ilvl w:val="0"/>
          <w:numId w:val="1001"/>
        </w:numPr>
        <w:pStyle w:val="Compact"/>
      </w:pPr>
      <w:r>
        <w:rPr>
          <w:bCs/>
          <w:b/>
        </w:rPr>
        <w:t xml:space="preserve">Safety Concerns:</w:t>
      </w:r>
    </w:p>
    <w:p>
      <w:pPr>
        <w:numPr>
          <w:ilvl w:val="0"/>
          <w:numId w:val="1001"/>
        </w:numPr>
        <w:pStyle w:val="Compact"/>
      </w:pPr>
      <w:r>
        <w:rPr>
          <w:bCs/>
          <w:b/>
        </w:rPr>
        <w:t xml:space="preserve">Bureaucratic Hurdles:</w:t>
      </w:r>
    </w:p>
    <w:bookmarkEnd w:id="24"/>
    <w:bookmarkStart w:id="25" w:name="innovative-approaches-and-solutions"/>
    <w:p>
      <w:pPr>
        <w:pStyle w:val="Heading2"/>
      </w:pPr>
      <w:r>
        <w:t xml:space="preserve">Innovative Approaches and Solutions</w:t>
      </w:r>
    </w:p>
    <w:p>
      <w:pPr>
        <w:pStyle w:val="FirstParagraph"/>
      </w:pPr>
      <w:r>
        <w:t xml:space="preserve">Despite these hurdles, the</w:t>
      </w:r>
      <w:r>
        <w:t xml:space="preserve"> </w:t>
      </w:r>
      <w:r>
        <w:rPr>
          <w:bCs/>
          <w:b/>
        </w:rPr>
        <w:t xml:space="preserve">Teacher SecondaryBrazil Rio de Janeiro</w:t>
      </w:r>
      <w:r>
        <w:t xml:space="preserve"> </w:t>
      </w:r>
      <w:r>
        <w:t xml:space="preserve">demonstrates remarkable resilience through innovative practices. Several initiatives highlight successful strategies:</w:t>
      </w:r>
    </w:p>
    <w:p>
      <w:pPr>
        <w:numPr>
          <w:ilvl w:val="0"/>
          <w:numId w:val="1002"/>
        </w:numPr>
        <w:pStyle w:val="Compact"/>
      </w:pPr>
      <w:r>
        <w:rPr>
          <w:bCs/>
          <w:b/>
        </w:rPr>
        <w:t xml:space="preserve">Digital Inclusion Projects:</w:t>
      </w:r>
    </w:p>
    <w:p>
      <w:pPr>
        <w:numPr>
          <w:ilvl w:val="0"/>
          <w:numId w:val="1002"/>
        </w:numPr>
        <w:pStyle w:val="Compact"/>
      </w:pPr>
      <w:r>
        <w:rPr>
          <w:bCs/>
          <w:b/>
        </w:rPr>
        <w:t xml:space="preserve">Community Engagement:</w:t>
      </w:r>
    </w:p>
    <w:p>
      <w:pPr>
        <w:numPr>
          <w:ilvl w:val="0"/>
          <w:numId w:val="1002"/>
        </w:numPr>
        <w:pStyle w:val="Compact"/>
      </w:pPr>
      <w:r>
        <w:rPr>
          <w:bCs/>
          <w:b/>
        </w:rPr>
        <w:t xml:space="preserve">Culturally Responsive Pedagogy:</w:t>
      </w:r>
    </w:p>
    <w:p>
      <w:pPr>
        <w:numPr>
          <w:ilvl w:val="0"/>
          <w:numId w:val="1002"/>
        </w:numPr>
        <w:pStyle w:val="Compact"/>
      </w:pPr>
      <w:r>
        <w:rPr>
          <w:bCs/>
          <w:b/>
        </w:rPr>
        <w:t xml:space="preserve">Mentorship Programs:</w:t>
      </w:r>
      <w:r>
        <w:t xml:space="preserve">Teacher Secondary with new educators helps retain talent by providing support networks. Mentors share strategies for classroom management and emotional resilience.</w:t>
      </w:r>
    </w:p>
    <w:bookmarkEnd w:id="25"/>
    <w:bookmarkStart w:id="26" w:name="Xee957a438de4d57288ce035b131ef14c688a97b"/>
    <w:p>
      <w:pPr>
        <w:pStyle w:val="Heading2"/>
      </w:pPr>
      <w:r>
        <w:t xml:space="preserve">The Impact of the Teacher Secondary on Student Outcomes</w:t>
      </w:r>
    </w:p>
    <w:p>
      <w:pPr>
        <w:pStyle w:val="FirstParagraph"/>
      </w:pPr>
      <w:r>
        <w:t xml:space="preserve">The impact of a dedicated</w:t>
      </w:r>
      <w:r>
        <w:t xml:space="preserve"> </w:t>
      </w:r>
      <w:r>
        <w:rPr>
          <w:bCs/>
          <w:b/>
        </w:rPr>
        <w:t xml:space="preserve">Teacher Secondary</w:t>
      </w:r>
      <w:r>
        <w:t xml:space="preserve"> </w:t>
      </w:r>
      <w:r>
        <w:rPr>
          <w:bCs/>
          <w:b/>
        </w:rPr>
        <w:t xml:space="preserve">Brazil Rio de Janeiro,</w:t>
      </w:r>
      <w:r>
        <w:t xml:space="preserve">cannot be overstated. Research indicates that teacher quality is one of the most significant school-based factors influencing student achievement. In Rio, teachers who establish strong relationships with students and adapt their teaching to local contexts see improved attendance rates, higher ENEM scores, and increased graduation rates.</w:t>
      </w:r>
    </w:p>
    <w:p>
      <w:pPr>
        <w:pStyle w:val="BodyText"/>
      </w:pPr>
      <w:r>
        <w:t xml:space="preserve">Moreover, these educators play a critical role in social mobility. For many students from low-income backgrounds in</w:t>
      </w:r>
      <w:r>
        <w:t xml:space="preserve"> </w:t>
      </w:r>
      <w:r>
        <w:rPr>
          <w:bCs/>
          <w:b/>
        </w:rPr>
        <w:t xml:space="preserve">Brazil Rio de Janeiro</w:t>
      </w:r>
      <w:r>
        <w:t xml:space="preserve">, the</w:t>
      </w:r>
      <w:r>
        <w:t xml:space="preserve"> </w:t>
      </w:r>
      <w:r>
        <w:rPr>
          <w:bCs/>
          <w:b/>
        </w:rPr>
        <w:t xml:space="preserve">Teacher Secondary</w:t>
      </w:r>
      <w:r>
        <w:t xml:space="preserve"> </w:t>
      </w:r>
      <w:r>
        <w:t xml:space="preserve">is the primary advocate for higher education and vocational training. By guiding students through the complex application processes for federal universities (such as UFRJ or UFF) and offering encouragement, teachers help dismantle barriers to upward mobility.</w:t>
      </w:r>
    </w:p>
    <w:bookmarkEnd w:id="26"/>
    <w:bookmarkStart w:id="27" w:name="conclusion-the-critical-need-for-support"/>
    <w:p>
      <w:pPr>
        <w:pStyle w:val="Heading2"/>
      </w:pPr>
      <w:r>
        <w:t xml:space="preserve">Conclusion: The Critical Need for Support</w:t>
      </w:r>
    </w:p>
    <w:p>
      <w:pPr>
        <w:pStyle w:val="FirstParagraph"/>
      </w:pPr>
      <w:r>
        <w:t xml:space="preserve">The case of the</w:t>
      </w:r>
      <w:r>
        <w:t xml:space="preserve"> </w:t>
      </w:r>
      <w:r>
        <w:rPr>
          <w:bCs/>
          <w:b/>
        </w:rPr>
        <w:t xml:space="preserve">Teacher SecondaryBrazil Rio de Janeiro,</w:t>
      </w:r>
      <w:r>
        <w:t xml:space="preserve">, highlights both the vulnerabilities and strengths of the public education system. While systemic challenges remain significant, educators are adapting and innovating in ways that deserve recognition and support. To ensure sustainable improvement in educational quality, several actions are recommended:</w:t>
      </w:r>
    </w:p>
    <w:p>
      <w:pPr>
        <w:pStyle w:val="BodyText"/>
      </w:pPr>
      <w:r>
        <w:rPr>
          <w:bCs/>
          <w:b/>
        </w:rPr>
        <w:t xml:space="preserve">Increased Investment:</w:t>
      </w:r>
    </w:p>
    <w:p>
      <w:pPr>
        <w:pStyle w:val="BodyText"/>
      </w:pPr>
      <w:r>
        <w:rPr>
          <w:bCs/>
          <w:b/>
        </w:rPr>
        <w:t xml:space="preserve">Ongoing Training:</w:t>
      </w:r>
    </w:p>
    <w:p>
      <w:pPr>
        <w:pStyle w:val="BodyText"/>
      </w:pPr>
      <w:r>
        <w:rPr>
          <w:iCs/>
          <w:i/>
        </w:rPr>
        <w:t xml:space="preserve">Note: The above content is a hypothetical case study designed for illustrative purposes based on general educational trends in the region. Specific statistics may vary by year and administrative zone within Rio de Janeiro.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Brazil Rio de Janeiro</dc:title>
  <dc:creator/>
  <dc:language>en</dc:language>
  <cp:keywords/>
  <dcterms:created xsi:type="dcterms:W3CDTF">2026-07-29T12:03:40Z</dcterms:created>
  <dcterms:modified xsi:type="dcterms:W3CDTF">2026-07-29T12:03:40Z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