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Integration</w:t>
      </w:r>
      <w:r>
        <w:t xml:space="preserve"> </w:t>
      </w:r>
      <w:r>
        <w:t xml:space="preserve">in</w:t>
      </w:r>
      <w:r>
        <w:t xml:space="preserve"> </w:t>
      </w:r>
      <w:r>
        <w:t xml:space="preserve">Canada</w:t>
      </w:r>
      <w:r>
        <w:t xml:space="preserve"> </w:t>
      </w:r>
      <w:r>
        <w:t xml:space="preserve">Montreal</w:t>
      </w:r>
    </w:p>
    <w:bookmarkStart w:id="31" w:name="X56254271d6da4ceef4ed5748e7d3f32ad4d17dd"/>
    <w:p>
      <w:pPr>
        <w:pStyle w:val="Heading1"/>
      </w:pPr>
      <w:r>
        <w:t xml:space="preserve">Case Study: Navigating the Professional Landscape for a Secondary Teacher in Canada, Montreal</w:t>
      </w:r>
    </w:p>
    <w:bookmarkStart w:id="20" w:name="executive-summary"/>
    <w:p>
      <w:pPr>
        <w:pStyle w:val="Heading2"/>
      </w:pPr>
      <w:r>
        <w:t xml:space="preserve">Executive Summary</w:t>
      </w:r>
    </w:p>
    <w:p>
      <w:pPr>
        <w:pStyle w:val="FirstParagraph"/>
      </w:pPr>
      <w:r>
        <w:br/>
      </w:r>
    </w:p>
    <w:p>
      <w:pPr>
        <w:pStyle w:val="BodyText"/>
      </w:pPr>
      <w:r>
        <w:t xml:space="preserve">This case study examines the multifaceted journey of an experienced secondary school educator seeking to establish a professional career within the educational framework of</w:t>
      </w:r>
      <w:r>
        <w:t xml:space="preserve"> </w:t>
      </w:r>
      <w:r>
        <w:rPr>
          <w:bCs/>
          <w:b/>
        </w:rPr>
        <w:t xml:space="preserve">Canada, Montreal</w:t>
      </w:r>
      <w:r>
        <w:t xml:space="preserve">. The primary focus is on the specific regulatory, cultural, and linguistic hurdles faced by a</w:t>
      </w:r>
      <w:r>
        <w:t xml:space="preserve"> </w:t>
      </w:r>
      <w:r>
        <w:rPr>
          <w:bCs/>
          <w:b/>
        </w:rPr>
        <w:t xml:space="preserve">Teacher Secondary</w:t>
      </w:r>
      <w:r>
        <w:t xml:space="preserve"> </w:t>
      </w:r>
      <w:r>
        <w:t xml:space="preserve">candidate. As Montreal serves as a unique hub within Quebec’s distinct educational system, which operates separately from the rest of Canada’s provincial structures, this document provides a comprehensive analysis of the certification requirements for foreign-trained educators and strategies for successful integration into the local pedagogical environment.</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The demand for qualified</w:t>
      </w:r>
      <w:r>
        <w:t xml:space="preserve"> </w:t>
      </w:r>
      <w:r>
        <w:rPr>
          <w:bCs/>
          <w:b/>
        </w:rPr>
        <w:t xml:space="preserve">Teacher Secondary</w:t>
      </w:r>
      <w:r>
        <w:t xml:space="preserve"> </w:t>
      </w:r>
      <w:r>
        <w:t xml:space="preserve">professionals in</w:t>
      </w:r>
      <w:r>
        <w:t xml:space="preserve"> </w:t>
      </w:r>
      <w:r>
        <w:rPr>
          <w:bCs/>
          <w:b/>
        </w:rPr>
        <w:t xml:space="preserve">Canada, Montreal</w:t>
      </w:r>
      <w:r>
        <w:t xml:space="preserve">, has grown significantly due to increasing student populations and a push for diversity in educational leadership. However, the pathway to certification is rigorous and distinctively shaped by Quebec’s Bill 96 and the specific mandates of the Ministère de l'Éducation et de l'Enseignement supérieur. For an international educator, understanding that Montreal operates under a civil law jurisdiction with strong French-language protections is not merely a bureaucratic detail but a fundamental aspect of their professional viability.</w:t>
      </w:r>
    </w:p>
    <w:p>
      <w:pPr>
        <w:pStyle w:val="BodyText"/>
      </w:pPr>
      <w:r>
        <w:br/>
      </w:r>
    </w:p>
    <w:p>
      <w:pPr>
        <w:pStyle w:val="BodyText"/>
      </w:pPr>
      <w:r>
        <w:t xml:space="preserve">The core challenge lies in the intersection of pedagogical experience and regulatory compliance. A</w:t>
      </w:r>
      <w:r>
        <w:t xml:space="preserve"> </w:t>
      </w:r>
      <w:r>
        <w:rPr>
          <w:bCs/>
          <w:b/>
        </w:rPr>
        <w:t xml:space="preserve">Teacher Secondary</w:t>
      </w:r>
      <w:r>
        <w:t xml:space="preserve"> </w:t>
      </w:r>
      <w:r>
        <w:t xml:space="preserve">candidate from an Anglophone background, for instance, must navigate a system where French proficiency is often non-negotiable for permanent positions in public schools, while simultaneously demonstrating an understanding of the Quebec curriculum’s unique emphasis on citizenship and secularism.</w:t>
      </w:r>
    </w:p>
    <w:p>
      <w:pPr>
        <w:pStyle w:val="BodyText"/>
      </w:pPr>
      <w:r>
        <w:br/>
      </w:r>
    </w:p>
    <w:bookmarkEnd w:id="21"/>
    <w:bookmarkStart w:id="22" w:name="regulatory-framework-and-certification"/>
    <w:p>
      <w:pPr>
        <w:pStyle w:val="Heading2"/>
      </w:pPr>
      <w:r>
        <w:t xml:space="preserve">2. Regulatory Framework and Certification</w:t>
      </w:r>
    </w:p>
    <w:p>
      <w:pPr>
        <w:pStyle w:val="FirstParagraph"/>
      </w:pPr>
      <w:r>
        <w:br/>
      </w:r>
    </w:p>
    <w:p>
      <w:pPr>
        <w:pStyle w:val="BodyText"/>
      </w:pPr>
      <w:r>
        <w:t xml:space="preserve">In</w:t>
      </w:r>
      <w:r>
        <w:t xml:space="preserve"> </w:t>
      </w:r>
      <w:r>
        <w:rPr>
          <w:bCs/>
          <w:b/>
        </w:rPr>
        <w:t xml:space="preserve">Canada, Montreal</w:t>
      </w:r>
      <w:r>
        <w:t xml:space="preserve">, teaching credentials are regulated by the Ordre des enseignants du Québec (OEQ). Unlike other provinces where a general teaching permit might suffice across various contexts, Quebec requires specific validation of degrees. The process for a</w:t>
      </w:r>
      <w:r>
        <w:t xml:space="preserve"> </w:t>
      </w:r>
      <w:r>
        <w:rPr>
          <w:bCs/>
          <w:b/>
        </w:rPr>
        <w:t xml:space="preserve">Teacher Secondary</w:t>
      </w:r>
      <w:r>
        <w:t xml:space="preserve"> </w:t>
      </w:r>
      <w:r>
        <w:t xml:space="preserve">candidate typically involves:</w:t>
      </w:r>
    </w:p>
    <w:p>
      <w:pPr>
        <w:pStyle w:val="BodyText"/>
      </w:pPr>
      <w:r>
        <w:br/>
      </w:r>
    </w:p>
    <w:p>
      <w:pPr>
        <w:numPr>
          <w:ilvl w:val="0"/>
          <w:numId w:val="1001"/>
        </w:numPr>
        <w:pStyle w:val="Compact"/>
      </w:pPr>
      <w:r>
        <w:rPr>
          <w:bCs/>
          <w:b/>
        </w:rPr>
        <w:t xml:space="preserve">Credential Evaluation:</w:t>
      </w:r>
      <w:r>
        <w:t xml:space="preserve"> </w:t>
      </w:r>
      <w:r>
        <w:t xml:space="preserve">Foreign diplomas must be evaluated by the Évaluation des études réalisées à l’étranger (ÉÉRE) to determine their equivalence to Quebec’s requirements. This is often the first bottleneck, taking several months.</w:t>
      </w:r>
    </w:p>
    <w:p>
      <w:pPr>
        <w:numPr>
          <w:ilvl w:val="0"/>
          <w:numId w:val="1001"/>
        </w:numPr>
        <w:pStyle w:val="Compact"/>
      </w:pPr>
      <w:r>
        <w:rPr>
          <w:bCs/>
          <w:b/>
        </w:rPr>
        <w:t xml:space="preserve">Linguistic Proficiency:</w:t>
      </w:r>
      <w:r>
        <w:t xml:space="preserve"> </w:t>
      </w:r>
      <w:r>
        <w:t xml:space="preserve">For a</w:t>
      </w:r>
      <w:r>
        <w:t xml:space="preserve"> </w:t>
      </w:r>
      <w:r>
        <w:rPr>
          <w:bCs/>
          <w:b/>
        </w:rPr>
        <w:t xml:space="preserve">Teacher Secondary</w:t>
      </w:r>
      <w:r>
        <w:t xml:space="preserve"> </w:t>
      </w:r>
      <w:r>
        <w:t xml:space="preserve">role in a public French-language school, advanced proficiency in French (often B2 or C1 level on the CEFR scale) is mandatory. Even for English board schools, knowledge of French is increasingly viewed as an asset due to the demographic realities of Montreal.</w:t>
      </w:r>
    </w:p>
    <w:p>
      <w:pPr>
        <w:numPr>
          <w:ilvl w:val="0"/>
          <w:numId w:val="1001"/>
        </w:numPr>
        <w:pStyle w:val="Compact"/>
      </w:pPr>
      <w:r>
        <w:rPr>
          <w:bCs/>
          <w:b/>
        </w:rPr>
        <w:t xml:space="preserve">Admissibility:</w:t>
      </w:r>
      <w:r>
        <w:t xml:space="preserve"> </w:t>
      </w:r>
      <w:r>
        <w:t xml:space="preserve">The candidate must undergo a criminal record check and demonstrate moral character. In Quebec, this extends to checking for any history of professional disciplinary actions in previous jurisdictions.</w:t>
      </w:r>
    </w:p>
    <w:p>
      <w:pPr>
        <w:pStyle w:val="FirstParagraph"/>
      </w:pPr>
      <w:r>
        <w:br/>
      </w:r>
    </w:p>
    <w:p>
      <w:pPr>
        <w:pStyle w:val="BodyText"/>
      </w:pPr>
      <w:r>
        <w:t xml:space="preserve">The complexity here is that a</w:t>
      </w:r>
      <w:r>
        <w:t xml:space="preserve"> </w:t>
      </w:r>
      <w:r>
        <w:rPr>
          <w:bCs/>
          <w:b/>
        </w:rPr>
        <w:t xml:space="preserve">Teacher Secondary</w:t>
      </w:r>
      <w:r>
        <w:t xml:space="preserve"> </w:t>
      </w:r>
      <w:r>
        <w:t xml:space="preserve">credential is not automatically transferable. A teacher certified as "Secondary 4-6" in Ontario, for example, may need to complete additional coursework in Quebec’s specific secondary cycle structures (Cycle 1 and Cycle 2) to be fully recognized.</w:t>
      </w:r>
    </w:p>
    <w:p>
      <w:pPr>
        <w:pStyle w:val="BodyText"/>
      </w:pPr>
      <w:r>
        <w:br/>
      </w:r>
    </w:p>
    <w:bookmarkEnd w:id="22"/>
    <w:bookmarkStart w:id="23" w:name="X95d24bec1f9d3203a59b43c9e8e92a32200135b"/>
    <w:p>
      <w:pPr>
        <w:pStyle w:val="Heading2"/>
      </w:pPr>
      <w:r>
        <w:t xml:space="preserve">3. Pedagogical Context: The Quebec Difference</w:t>
      </w:r>
    </w:p>
    <w:p>
      <w:pPr>
        <w:pStyle w:val="FirstParagraph"/>
      </w:pPr>
      <w:r>
        <w:br/>
      </w:r>
    </w:p>
    <w:p>
      <w:pPr>
        <w:pStyle w:val="BodyText"/>
      </w:pPr>
      <w:r>
        <w:t xml:space="preserve">Understanding the pedagogical landscape is crucial for a</w:t>
      </w:r>
      <w:r>
        <w:t xml:space="preserve"> </w:t>
      </w:r>
      <w:r>
        <w:rPr>
          <w:bCs/>
          <w:b/>
        </w:rPr>
        <w:t xml:space="preserve">Teacher Secondary</w:t>
      </w:r>
      <w:r>
        <w:t xml:space="preserve"> </w:t>
      </w:r>
      <w:r>
        <w:t xml:space="preserve">aiming to succeed in</w:t>
      </w:r>
      <w:r>
        <w:t xml:space="preserve"> </w:t>
      </w:r>
      <w:r>
        <w:rPr>
          <w:bCs/>
          <w:b/>
        </w:rPr>
        <w:t xml:space="preserve">Canada, Montreal</w:t>
      </w:r>
      <w:r>
        <w:t xml:space="preserve">. The Quebec education system places a heavy emphasis on "compétences" (competencies) rather than just rote memorization. The curriculum encourages interdisciplinary learning and critical thinking skills that may differ from the teacher’s home country.</w:t>
      </w:r>
    </w:p>
    <w:p>
      <w:pPr>
        <w:pStyle w:val="BodyText"/>
      </w:pPr>
      <w:r>
        <w:br/>
      </w:r>
    </w:p>
    <w:p>
      <w:pPr>
        <w:pStyle w:val="BodyText"/>
      </w:pPr>
      <w:r>
        <w:t xml:space="preserve">Furthermore, the concept of</w:t>
      </w:r>
      <w:r>
        <w:t xml:space="preserve"> </w:t>
      </w:r>
      <w:r>
        <w:rPr>
          <w:iCs/>
          <w:i/>
        </w:rPr>
        <w:t xml:space="preserve">vie scolaire</w:t>
      </w:r>
      <w:r>
        <w:t xml:space="preserve"> </w:t>
      </w:r>
      <w:r>
        <w:t xml:space="preserve">(school life) in Montreal includes a strong focus on social-emotional learning and conflict resolution. A</w:t>
      </w:r>
      <w:r>
        <w:t xml:space="preserve"> </w:t>
      </w:r>
      <w:r>
        <w:rPr>
          <w:bCs/>
          <w:b/>
        </w:rPr>
        <w:t xml:space="preserve">Teacher Secondary</w:t>
      </w:r>
      <w:r>
        <w:t xml:space="preserve"> </w:t>
      </w:r>
      <w:r>
        <w:t xml:space="preserve">must be prepared to manage diverse classrooms that often include recent immigrants, students with varying levels of linguistic support needs, and youth from varied socio-economic backgrounds. The teacher’s role extends beyond instruction to becoming a mentor who supports student well-being within a structured, yet inclusive environment.</w:t>
      </w:r>
    </w:p>
    <w:p>
      <w:pPr>
        <w:pStyle w:val="BodyText"/>
      </w:pPr>
      <w:r>
        <w:br/>
      </w:r>
    </w:p>
    <w:p>
      <w:pPr>
        <w:pStyle w:val="BodyText"/>
      </w:pPr>
      <w:r>
        <w:t xml:space="preserve">In Montreal specifically, the cultural context is bilingual but predominantly Francophone. A</w:t>
      </w:r>
      <w:r>
        <w:t xml:space="preserve"> </w:t>
      </w:r>
      <w:r>
        <w:rPr>
          <w:bCs/>
          <w:b/>
        </w:rPr>
        <w:t xml:space="preserve">Teacher Secondary</w:t>
      </w:r>
      <w:r>
        <w:t xml:space="preserve"> </w:t>
      </w:r>
      <w:r>
        <w:t xml:space="preserve">entering the system must respect local customs, including secularism in public education. This means adhering to strict guidelines regarding religious neutrality while fostering an atmosphere of mutual respect among students of all faiths and backgrounds.</w:t>
      </w:r>
    </w:p>
    <w:p>
      <w:pPr>
        <w:pStyle w:val="BodyText"/>
      </w:pPr>
      <w:r>
        <w:br/>
      </w:r>
    </w:p>
    <w:bookmarkEnd w:id="23"/>
    <w:bookmarkStart w:id="27" w:name="challenges-and-barriers"/>
    <w:p>
      <w:pPr>
        <w:pStyle w:val="Heading2"/>
      </w:pPr>
      <w:r>
        <w:t xml:space="preserve">4. Challenges and Barriers</w:t>
      </w:r>
    </w:p>
    <w:p>
      <w:pPr>
        <w:pStyle w:val="FirstParagraph"/>
      </w:pPr>
      <w:r>
        <w:br/>
      </w:r>
    </w:p>
    <w:p>
      <w:pPr>
        <w:pStyle w:val="BodyText"/>
      </w:pPr>
      <w:r>
        <w:t xml:space="preserve">The journey for a</w:t>
      </w:r>
      <w:r>
        <w:t xml:space="preserve"> </w:t>
      </w:r>
      <w:r>
        <w:rPr>
          <w:bCs/>
          <w:b/>
        </w:rPr>
        <w:t xml:space="preserve">Teacher Secondary</w:t>
      </w:r>
      <w:r>
        <w:t xml:space="preserve"> </w:t>
      </w:r>
      <w:r>
        <w:t xml:space="preserve">in</w:t>
      </w:r>
      <w:r>
        <w:t xml:space="preserve"> </w:t>
      </w:r>
      <w:r>
        <w:rPr>
          <w:bCs/>
          <w:b/>
        </w:rPr>
        <w:t xml:space="preserve">Canada, Montreal</w:t>
      </w:r>
      <w:r>
        <w:t xml:space="preserve">, is not without significant barriers:</w:t>
      </w:r>
    </w:p>
    <w:p>
      <w:pPr>
        <w:pStyle w:val="BodyText"/>
      </w:pPr>
      <w:r>
        <w:br/>
      </w:r>
    </w:p>
    <w:bookmarkStart w:id="24" w:name="linguistic-hurdles"/>
    <w:p>
      <w:pPr>
        <w:pStyle w:val="Heading3"/>
      </w:pPr>
      <w:r>
        <w:t xml:space="preserve">Linguistic Hurdles</w:t>
      </w:r>
    </w:p>
    <w:p>
      <w:pPr>
        <w:pStyle w:val="FirstParagraph"/>
      </w:pPr>
      <w:r>
        <w:br/>
      </w:r>
    </w:p>
    <w:p>
      <w:pPr>
        <w:pStyle w:val="BodyText"/>
      </w:pPr>
      <w:r>
        <w:t xml:space="preserve">Even in English-language school commissions (such as the English Montreal School Board), the surrounding community and administrative interactions are conducted in French. A</w:t>
      </w:r>
      <w:r>
        <w:t xml:space="preserve"> </w:t>
      </w:r>
      <w:r>
        <w:rPr>
          <w:bCs/>
          <w:b/>
        </w:rPr>
        <w:t xml:space="preserve">Teacher Secondary</w:t>
      </w:r>
      <w:r>
        <w:t xml:space="preserve"> </w:t>
      </w:r>
      <w:r>
        <w:t xml:space="preserve">with limited French skills may find themselves socially isolated or unable to effectively communicate with parents and colleagues who prefer French.</w:t>
      </w:r>
    </w:p>
    <w:p>
      <w:pPr>
        <w:pStyle w:val="BodyText"/>
      </w:pPr>
      <w:r>
        <w:br/>
      </w:r>
    </w:p>
    <w:bookmarkEnd w:id="24"/>
    <w:bookmarkStart w:id="25" w:name="credential-recognition-delays"/>
    <w:p>
      <w:pPr>
        <w:pStyle w:val="Heading3"/>
      </w:pPr>
      <w:r>
        <w:t xml:space="preserve">Credential Recognition Delays</w:t>
      </w:r>
    </w:p>
    <w:p>
      <w:pPr>
        <w:pStyle w:val="FirstParagraph"/>
      </w:pPr>
      <w:r>
        <w:br/>
      </w:r>
    </w:p>
    <w:p>
      <w:pPr>
        <w:pStyle w:val="BodyText"/>
      </w:pPr>
      <w:r>
        <w:t xml:space="preserve">The bureaucratic process for credential recognition can take upwards of six months. During this time, a</w:t>
      </w:r>
      <w:r>
        <w:t xml:space="preserve"> </w:t>
      </w:r>
      <w:r>
        <w:rPr>
          <w:bCs/>
          <w:b/>
        </w:rPr>
        <w:t xml:space="preserve">Teacher Secondary</w:t>
      </w:r>
      <w:r>
        <w:t xml:space="preserve"> </w:t>
      </w:r>
      <w:r>
        <w:t xml:space="preserve">may face financial instability. Many candidates resort to substitute teaching roles, which provide valuable experience but lack the job security and benefits of permanent positions.</w:t>
      </w:r>
    </w:p>
    <w:p>
      <w:pPr>
        <w:pStyle w:val="BodyText"/>
      </w:pPr>
      <w:r>
        <w:br/>
      </w:r>
    </w:p>
    <w:bookmarkEnd w:id="25"/>
    <w:bookmarkStart w:id="26" w:name="cultural-adaptation"/>
    <w:p>
      <w:pPr>
        <w:pStyle w:val="Heading3"/>
      </w:pPr>
      <w:r>
        <w:t xml:space="preserve">Cultural Adaptation</w:t>
      </w:r>
    </w:p>
    <w:p>
      <w:pPr>
        <w:pStyle w:val="FirstParagraph"/>
      </w:pPr>
      <w:r>
        <w:br/>
      </w:r>
    </w:p>
    <w:p>
      <w:pPr>
        <w:pStyle w:val="BodyText"/>
      </w:pPr>
      <w:r>
        <w:t xml:space="preserve">The professional culture in Quebec schools can be more collectivist regarding teacher collaboration compared to some other North American regions. A</w:t>
      </w:r>
      <w:r>
        <w:t xml:space="preserve"> </w:t>
      </w:r>
      <w:r>
        <w:rPr>
          <w:bCs/>
          <w:b/>
        </w:rPr>
        <w:t xml:space="preserve">Teacher Secondary</w:t>
      </w:r>
      <w:r>
        <w:t xml:space="preserve"> </w:t>
      </w:r>
      <w:r>
        <w:t xml:space="preserve">accustomed to individualistic teaching styles may need to adapt to a model that emphasizes team-teaching and shared responsibility for student outcomes.</w:t>
      </w:r>
    </w:p>
    <w:p>
      <w:pPr>
        <w:pStyle w:val="BodyText"/>
      </w:pPr>
      <w:r>
        <w:br/>
      </w:r>
    </w:p>
    <w:bookmarkEnd w:id="26"/>
    <w:bookmarkEnd w:id="27"/>
    <w:bookmarkStart w:id="28" w:name="strategic-recommendations-for-success"/>
    <w:p>
      <w:pPr>
        <w:pStyle w:val="Heading2"/>
      </w:pPr>
      <w:r>
        <w:t xml:space="preserve">5. Strategic Recommendations for Success</w:t>
      </w:r>
    </w:p>
    <w:p>
      <w:pPr>
        <w:pStyle w:val="FirstParagraph"/>
      </w:pPr>
      <w:r>
        <w:br/>
      </w:r>
    </w:p>
    <w:p>
      <w:pPr>
        <w:pStyle w:val="BodyText"/>
      </w:pPr>
      <w:r>
        <w:t xml:space="preserve">To mitigate these challenges, prospective</w:t>
      </w:r>
      <w:r>
        <w:t xml:space="preserve"> </w:t>
      </w:r>
      <w:r>
        <w:rPr>
          <w:bCs/>
          <w:b/>
        </w:rPr>
        <w:t xml:space="preserve">Teacher Secondary</w:t>
      </w:r>
      <w:r>
        <w:t xml:space="preserve"> </w:t>
      </w:r>
      <w:r>
        <w:t xml:space="preserve">educators should adopt the following strategies:</w:t>
      </w:r>
    </w:p>
    <w:p>
      <w:pPr>
        <w:pStyle w:val="BodyText"/>
      </w:pPr>
      <w:r>
        <w:br/>
      </w:r>
    </w:p>
    <w:p>
      <w:pPr>
        <w:pStyle w:val="BodyText"/>
      </w:pPr>
      <w:r>
        <w:rPr>
          <w:bCs/>
          <w:b/>
        </w:rPr>
        <w:t xml:space="preserve">Prioritize Language Acquisition:</w:t>
      </w:r>
      <w:r>
        <w:t xml:space="preserve"> </w:t>
      </w:r>
      <w:r>
        <w:t xml:space="preserve">Before arriving in</w:t>
      </w:r>
      <w:r>
        <w:t xml:space="preserve"> </w:t>
      </w:r>
      <w:r>
        <w:rPr>
          <w:bCs/>
          <w:b/>
        </w:rPr>
        <w:t xml:space="preserve">Canada, Montreal</w:t>
      </w:r>
      <w:r>
        <w:t xml:space="preserve">, candidates should intensify their French studies. Immersion programs or specialized ESL/FSL courses tailored for teachers are highly recommended.</w:t>
      </w:r>
    </w:p>
    <w:p>
      <w:pPr>
        <w:pStyle w:val="BodyText"/>
      </w:pPr>
      <w:r>
        <w:rPr>
          <w:bCs/>
          <w:b/>
        </w:rPr>
        <w:t xml:space="preserve">Navigate the Credential Process Early:</w:t>
      </w:r>
      <w:r>
        <w:t xml:space="preserve"> </w:t>
      </w:r>
      <w:r>
        <w:t xml:space="preserve">Begin the credential evaluation process immediately upon deciding to move. Utilize services that specialize in Quebec-specific equivalencies to identify gaps in coursework early.</w:t>
      </w:r>
    </w:p>
    <w:p>
      <w:pPr>
        <w:pStyle w:val="BodyText"/>
      </w:pPr>
      <w:r>
        <w:rPr>
          <w:bCs/>
          <w:b/>
        </w:rPr>
        <w:t xml:space="preserve">Engage with Local Networks:</w:t>
      </w:r>
      <w:r>
        <w:t xml:space="preserve"> </w:t>
      </w:r>
      <w:r>
        <w:t xml:space="preserve">Join professional associations such as the Syndicat de l’enseignement du secondaire (SES) or relevant union chapters even before certification is complete. Networking can provide insights into school culture and job openings.</w:t>
      </w:r>
    </w:p>
    <w:p>
      <w:pPr>
        <w:pStyle w:val="BodyText"/>
      </w:pPr>
      <w:r>
        <w:rPr>
          <w:bCs/>
          <w:b/>
        </w:rPr>
        <w:t xml:space="preserve">Pursue Substitute Teaching:</w:t>
      </w:r>
      <w:r>
        <w:t xml:space="preserve"> </w:t>
      </w:r>
      <w:r>
        <w:t xml:space="preserve">Once provisionally certified, accepting substitute positions in</w:t>
      </w:r>
      <w:r>
        <w:t xml:space="preserve"> </w:t>
      </w:r>
      <w:r>
        <w:rPr>
          <w:bCs/>
          <w:b/>
        </w:rPr>
        <w:t xml:space="preserve">Canada, Montreal</w:t>
      </w:r>
      <w:r>
        <w:t xml:space="preserve"> </w:t>
      </w:r>
      <w:r>
        <w:t xml:space="preserve">allows the</w:t>
      </w:r>
      <w:r>
        <w:t xml:space="preserve"> </w:t>
      </w:r>
      <w:r>
        <w:rPr>
          <w:bCs/>
          <w:b/>
        </w:rPr>
        <w:t xml:space="preserve">Teacher Secondary</w:t>
      </w:r>
      <w:r>
        <w:t xml:space="preserve"> </w:t>
      </w:r>
      <w:r>
        <w:t xml:space="preserve">candidate to gain firsthand experience with the curriculum and build relationships within school communities.</w:t>
      </w:r>
    </w:p>
    <w:p>
      <w:pPr>
        <w:pStyle w:val="BodyText"/>
      </w:pPr>
      <w:r>
        <w:t xml:space="preserve">Cultural Sensitivity Training::</w:t>
      </w:r>
    </w:p>
    <w:p>
      <w:pPr>
        <w:pStyle w:val="BodyText"/>
      </w:pPr>
      <w:r>
        <w:br/>
      </w:r>
    </w:p>
    <w:p>
      <w:pPr>
        <w:pStyle w:val="BodyText"/>
      </w:pPr>
      <w:r>
        <w:t xml:space="preserve">The candidate should familiarize themselves with Quebec’s history, including the Quiet Revolution, to better understand the societal values that shape modern education. This cultural literacy enhances a</w:t>
      </w:r>
      <w:r>
        <w:t xml:space="preserve"> </w:t>
      </w:r>
      <w:r>
        <w:rPr>
          <w:bCs/>
          <w:b/>
        </w:rPr>
        <w:t xml:space="preserve">Teacher Secondary</w:t>
      </w:r>
      <w:r>
        <w:t xml:space="preserve">’s ability to connect with students and parents.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The transition of a</w:t>
      </w:r>
      <w:r>
        <w:t xml:space="preserve"> </w:t>
      </w:r>
      <w:r>
        <w:rPr>
          <w:bCs/>
          <w:b/>
        </w:rPr>
        <w:t xml:space="preserve">Teacher Secondary</w:t>
      </w:r>
      <w:r>
        <w:t xml:space="preserve"> </w:t>
      </w:r>
      <w:r>
        <w:t xml:space="preserve">professional into the educational system of</w:t>
      </w:r>
      <w:r>
        <w:t xml:space="preserve"> </w:t>
      </w:r>
      <w:r>
        <w:rPr>
          <w:bCs/>
          <w:b/>
        </w:rPr>
        <w:t xml:space="preserve">Canada, Montreal</w:t>
      </w:r>
      <w:r>
        <w:t xml:space="preserve">, is a complex endeavor that demands more than just pedagogical expertise. It requires strategic navigation of legal frameworks, linguistic adaptation, and cultural immersion. While the regulatory landscape presents significant hurdles regarding credential recognition and language proficiency, these challenges also offer an opportunity for professional growth.</w:t>
      </w:r>
    </w:p>
    <w:p>
      <w:pPr>
        <w:pStyle w:val="BodyText"/>
      </w:pPr>
      <w:r>
        <w:br/>
      </w:r>
    </w:p>
    <w:p>
      <w:pPr>
        <w:pStyle w:val="BodyText"/>
      </w:pPr>
      <w:r>
        <w:t xml:space="preserve">By understanding the unique context of Quebec’s education sector and committing to a holistic preparation process—including advanced French language training and proactive networking—</w:t>
      </w:r>
      <w:r>
        <w:rPr>
          <w:bCs/>
          <w:b/>
        </w:rPr>
        <w:t xml:space="preserve">Teacher Secondary</w:t>
      </w:r>
      <w:r>
        <w:t xml:space="preserve"> </w:t>
      </w:r>
      <w:r>
        <w:t xml:space="preserve">candidates can successfully integrate into Montreal’s vibrant academic community. Ultimately, the success of this integration benefits not only the educator but also contributes to the diversity and richness of</w:t>
      </w:r>
      <w:r>
        <w:t xml:space="preserve"> </w:t>
      </w:r>
      <w:r>
        <w:rPr>
          <w:bCs/>
          <w:b/>
        </w:rPr>
        <w:t xml:space="preserve">Canada, Montreal</w:t>
      </w:r>
      <w:r>
        <w:t xml:space="preserve">'s secondary education landscape. The case underscores that while the path is demanding, it is navigable with persistence, cultural respect, and a clear understanding of local requirements.</w:t>
      </w:r>
    </w:p>
    <w:p>
      <w:pPr>
        <w:pStyle w:val="BodyText"/>
      </w:pPr>
      <w:r>
        <w:br/>
      </w:r>
    </w:p>
    <w:bookmarkEnd w:id="29"/>
    <w:bookmarkStart w:id="30" w:name="references-and-further-resources"/>
    <w:p>
      <w:pPr>
        <w:pStyle w:val="Heading2"/>
      </w:pPr>
      <w:r>
        <w:t xml:space="preserve">7. References and Further Resources</w:t>
      </w:r>
    </w:p>
    <w:p>
      <w:pPr>
        <w:pStyle w:val="FirstParagraph"/>
      </w:pPr>
      <w:r>
        <w:br/>
      </w:r>
    </w:p>
    <w:p>
      <w:pPr>
        <w:numPr>
          <w:ilvl w:val="0"/>
          <w:numId w:val="1002"/>
        </w:numPr>
        <w:pStyle w:val="Compact"/>
      </w:pPr>
      <w:r>
        <w:t xml:space="preserve">Ordre des enseignants du Québec (OEQ) - Official Certification Guidelines</w:t>
      </w:r>
    </w:p>
    <w:p>
      <w:pPr>
        <w:numPr>
          <w:ilvl w:val="0"/>
          <w:numId w:val="1002"/>
        </w:numPr>
        <w:pStyle w:val="Compact"/>
      </w:pPr>
      <w:r>
        <w:t xml:space="preserve">Mémoire de la Commission scolaire English Montreal Board (ESMB)</w:t>
      </w:r>
    </w:p>
    <w:p>
      <w:pPr>
        <w:numPr>
          <w:ilvl w:val="0"/>
          <w:numId w:val="1002"/>
        </w:numPr>
        <w:pStyle w:val="Compact"/>
      </w:pPr>
      <w:r>
        <w:t xml:space="preserve">Gouvernement du Québec - Ministère de l'Éducation et de l'Enseignement supérieur</w:t>
      </w:r>
    </w:p>
    <w:p>
      <w:pPr>
        <w:numPr>
          <w:ilvl w:val="0"/>
          <w:numId w:val="1002"/>
        </w:numPr>
        <w:pStyle w:val="Compact"/>
      </w:pPr>
      <w:r>
        <w:t xml:space="preserve">Évaluation des études réalisées à l’étranger (ÉÉRE) Documentation</w:t>
      </w:r>
    </w:p>
    <w:p>
      <w:pPr>
        <w:pStyle w:val="FirstParagraph"/>
      </w:pPr>
      <w:r>
        <w:br/>
      </w:r>
    </w:p>
    <w:p>
      <w:pPr>
        <w:pStyle w:val="BodyText"/>
      </w:pPr>
      <w:r>
        <w:rPr>
          <w:iCs/>
          <w:i/>
        </w:rPr>
        <w:t xml:space="preserve">Note: This document is intended for informational purposes. Prospective educators should always consult the official websites of the relevant regulatory bodies for the most current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Integration in Canada Montreal</dc:title>
  <dc:creator/>
  <dc:language>en</dc:language>
  <cp:keywords/>
  <dcterms:created xsi:type="dcterms:W3CDTF">2026-07-29T14:56:40Z</dcterms:created>
  <dcterms:modified xsi:type="dcterms:W3CDTF">2026-07-29T14:56:40Z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