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b4bb8f5fe87a471b6073b16151f1ff210672bbd"/>
    <w:p>
      <w:pPr>
        <w:pStyle w:val="Heading1"/>
      </w:pPr>
      <w:r>
        <w:t xml:space="preserve">A Strategic Analysis of the Secondary Teacher Workforce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 Stakeholders and Policy Analysts</w:t>
      </w:r>
      <w:r>
        <w:br/>
      </w:r>
      <w:r>
        <w:rPr>
          <w:bCs/>
          <w:b/>
        </w:rPr>
        <w:t xml:space="preserve">About:</w:t>
      </w:r>
    </w:p>
    <w:bookmarkStart w:id="20" w:name="i.-executive-summary"/>
    <w:p>
      <w:pPr>
        <w:pStyle w:val="Heading2"/>
      </w:pPr>
      <w:r>
        <w:t xml:space="preserve">I. Executive Summary</w:t>
      </w:r>
    </w:p>
    <w:p>
      <w:pPr>
        <w:pStyle w:val="FirstParagraph"/>
      </w:pPr>
      <w:r>
        <w:t xml:space="preserve">In the rapidly evolving educational landscape of the twenty-first century, quality is universally recognized as being synonymous with teacher quality. This case study examines the intricate dynamics of</w:t>
      </w:r>
      <w:r>
        <w:t xml:space="preserve"> </w:t>
      </w:r>
      <w:r>
        <w:rPr>
          <w:bCs/>
          <w:b/>
        </w:rPr>
        <w:t xml:space="preserve">Teacher Secondary</w:t>
      </w:r>
      <w:r>
        <w:t xml:space="preserve"> </w:t>
      </w:r>
      <w:r>
        <w:t xml:space="preserve">education requirements within one of China’s most prominent urban centers:</w:t>
      </w:r>
      <w:r>
        <w:t xml:space="preserve"> </w:t>
      </w:r>
      <w:r>
        <w:rPr>
          <w:bCs/>
          <w:b/>
        </w:rPr>
        <w:t xml:space="preserve">China Shanghai</w:t>
      </w:r>
      <w:r>
        <w:t xml:space="preserve">. As a global benchmark for educational excellence, Shanghai has long been a laboratory for pedagogical innovation and reform. This document explores how the specific qualification standards, professional development pathways, and cultural expectations associated with secondary teaching in this region contribute to its high-performance outcomes. By analyzing the intersection of rigorous</w:t>
      </w:r>
      <w:r>
        <w:t xml:space="preserve"> </w:t>
      </w:r>
      <w:r>
        <w:rPr>
          <w:bCs/>
          <w:b/>
        </w:rPr>
        <w:t xml:space="preserve">Teacher Secondary</w:t>
      </w:r>
      <w:r>
        <w:t xml:space="preserve"> </w:t>
      </w:r>
      <w:r>
        <w:t xml:space="preserve">accreditation processes and the unique socio-economic context of</w:t>
      </w:r>
      <w:r>
        <w:t xml:space="preserve"> </w:t>
      </w:r>
      <w:r>
        <w:rPr>
          <w:bCs/>
          <w:b/>
        </w:rPr>
        <w:t xml:space="preserve">China Shanghai</w:t>
      </w:r>
      <w:r>
        <w:t xml:space="preserve">, we aim to derive actionable insights for educational systems globally.</w:t>
      </w:r>
    </w:p>
    <w:bookmarkEnd w:id="20"/>
    <w:bookmarkStart w:id="21" w:name="X1848469defd5b61854de43a10bb8407a125ca42"/>
    <w:p>
      <w:pPr>
        <w:pStyle w:val="Heading2"/>
      </w:pPr>
      <w:r>
        <w:t xml:space="preserve">II. Contextual Background: The Shanghai Phenomenon</w:t>
      </w:r>
    </w:p>
    <w:p>
      <w:pPr>
        <w:pStyle w:val="FirstParagraph"/>
      </w:pPr>
      <w:r>
        <w:rPr>
          <w:bCs/>
          <w:b/>
        </w:rPr>
        <w:t xml:space="preserve">China Shanghai</w:t>
      </w:r>
    </w:p>
    <w:p>
      <w:pPr>
        <w:pStyle w:val="BodyText"/>
      </w:pPr>
      <w:r>
        <w:t xml:space="preserve">. Located at the mouth of the Yangtze River, this municipality is not only an economic powerhouse but also a hub for intellectual capital. The municipal government has historically prioritized education as a primary driver of social stability and economic advancement. Consequently, the demand for high-quality educators in secondary schools—encompassing junior and senior high school levels—is intense. The competitive nature of the</w:t>
      </w:r>
      <w:r>
        <w:t xml:space="preserve"> </w:t>
      </w:r>
      <w:r>
        <w:rPr>
          <w:bCs/>
          <w:b/>
        </w:rPr>
        <w:t xml:space="preserve">China Shanghai</w:t>
      </w:r>
      <w:r>
        <w:t xml:space="preserve"> </w:t>
      </w:r>
      <w:r>
        <w:t xml:space="preserve">environment means that students face immense pressure to perform on the Gaokao (National College Entrance Examination). This pressure trickles down to the secondary level, creating an ecosystem where teaching is viewed not merely as a vocation but as a highly prestigious and rigorous profession.</w:t>
      </w:r>
    </w:p>
    <w:p>
      <w:pPr>
        <w:pStyle w:val="BodyText"/>
      </w:pPr>
      <w:r>
        <w:t xml:space="preserve">The concept of</w:t>
      </w:r>
      <w:r>
        <w:t xml:space="preserve"> </w:t>
      </w:r>
      <w:r>
        <w:rPr>
          <w:bCs/>
          <w:b/>
        </w:rPr>
        <w:t xml:space="preserve">Teacher Secondary</w:t>
      </w:r>
      <w:r>
        <w:t xml:space="preserve"> </w:t>
      </w:r>
      <w:r>
        <w:t xml:space="preserve">in this context refers specifically to educators who hold specialized certifications for middle and high school instruction. Unlike primary teachers, whose focus is largely on foundational literacy and numeracy,</w:t>
      </w:r>
      <w:r>
        <w:t xml:space="preserve"> </w:t>
      </w:r>
      <w:r>
        <w:rPr>
          <w:bCs/>
          <w:b/>
        </w:rPr>
        <w:t xml:space="preserve">Teacher Secondary</w:t>
      </w:r>
      <w:r>
        <w:t xml:space="preserve">s must possess deep subject matter expertise combined with advanced pedagogical skills capable of handling adolescents' complex cognitive and emotional development.</w:t>
      </w:r>
    </w:p>
    <w:bookmarkEnd w:id="21"/>
    <w:bookmarkStart w:id="24" w:name="X023bb763de6da18581abb6c409e5a17862c3bac"/>
    <w:p>
      <w:pPr>
        <w:pStyle w:val="Heading2"/>
      </w:pPr>
      <w:r>
        <w:t xml:space="preserve">III. Qualification Standards for Teacher Secondary in China Shanghai</w:t>
      </w:r>
    </w:p>
    <w:p>
      <w:pPr>
        <w:pStyle w:val="FirstParagraph"/>
      </w:pPr>
      <w:r>
        <w:t xml:space="preserve">The bar for entry into the secondary teaching profession in</w:t>
      </w:r>
      <w:r>
        <w:t xml:space="preserve"> </w:t>
      </w:r>
      <w:r>
        <w:rPr>
          <w:bCs/>
          <w:b/>
        </w:rPr>
        <w:t xml:space="preserve">China Shanghai</w:t>
      </w:r>
      <w:r>
        <w:rPr>
          <w:vertAlign w:val="superscript"/>
        </w:rPr>
        <w:t xml:space="preserve">r</w:t>
      </w:r>
      <w:r>
        <w:t xml:space="preserve">e is exceptionally high. The municipal education commission enforces strict criteria that distinguish local standards from the national average.</w:t>
      </w:r>
    </w:p>
    <w:bookmarkStart w:id="22" w:name="X1beea0451a364a08caa2d251745fb7da12e0942"/>
    <w:p>
      <w:pPr>
        <w:pStyle w:val="Heading3"/>
      </w:pPr>
      <w:r>
        <w:t xml:space="preserve">A. Academic Prerequisites and Certification</w:t>
      </w:r>
    </w:p>
    <w:p>
      <w:pPr>
        <w:pStyle w:val="FirstParagraph"/>
      </w:pPr>
      <w:r>
        <w:t xml:space="preserve">To become a certified</w:t>
      </w:r>
      <w:r>
        <w:t xml:space="preserve"> </w:t>
      </w:r>
      <w:r>
        <w:rPr>
          <w:bCs/>
          <w:b/>
        </w:rPr>
        <w:t xml:space="preserve">Teacher Secondary</w:t>
      </w:r>
      <w:r>
        <w:t xml:space="preserve">, candidates typically require at least a Bachelor’s degree from an accredited university, with a growing preference for Master’s degrees in Education or related subject fields. In top-tier districts such as Xuhui or Pudong, the competition is so fierce that many newly hired secondary teachers hold PhDs. Furthermore, passing the National Teacher Certification Examination is mandatory. However in</w:t>
      </w:r>
      <w:r>
        <w:t xml:space="preserve"> </w:t>
      </w:r>
      <w:r>
        <w:rPr>
          <w:bCs/>
          <w:b/>
        </w:rPr>
        <w:t xml:space="preserve">China Shanghai</w:t>
      </w:r>
      <w:r>
        <w:t xml:space="preserve">, local supplementary assessments often include rigorous interviews and demonstration lessons that evaluate not just theoretical knowledge but practical classroom management and instructional delivery.</w:t>
      </w:r>
    </w:p>
    <w:bookmarkEnd w:id="22"/>
    <w:bookmarkStart w:id="23" w:name="Xf28665a72960e6e8b237e35dc411e99a20f8fe3"/>
    <w:p>
      <w:pPr>
        <w:pStyle w:val="Heading3"/>
      </w:pPr>
      <w:r>
        <w:t xml:space="preserve">B. Pedagogical Training Specific to Secondary Education</w:t>
      </w:r>
    </w:p>
    <w:p>
      <w:pPr>
        <w:pStyle w:val="FirstParagraph"/>
      </w:pPr>
      <w:r>
        <w:t xml:space="preserve">The training for</w:t>
      </w:r>
      <w:r>
        <w:t xml:space="preserve"> </w:t>
      </w:r>
      <w:r>
        <w:rPr>
          <w:bCs/>
          <w:b/>
        </w:rPr>
        <w:t xml:space="preserve">Teacher Secondary</w:t>
      </w:r>
      <w:r>
        <w:t xml:space="preserve">s in</w:t>
      </w:r>
      <w:r>
        <w:t xml:space="preserve"> </w:t>
      </w:r>
      <w:r>
        <w:rPr>
          <w:bCs/>
          <w:b/>
        </w:rPr>
        <w:t xml:space="preserve">China Shanghai</w:t>
      </w:r>
      <w:r>
        <w:rPr>
          <w:vertAlign w:val="superscript"/>
        </w:rPr>
        <w:t xml:space="preserve">r</w:t>
      </w:r>
      <w:r>
        <w:t xml:space="preserve">e emphasizes the "Core Competencies" framework introduced by the Ministry of Education. This framework moves beyond rote memorization toward critical thinking, innovation, and social responsibility. Prospective secondary teachers undergo extensive practicum periods, often spanning an entire academic year under the mentorship of veteran educators. This apprenticeship model ensures that</w:t>
      </w:r>
      <w:r>
        <w:t xml:space="preserve"> </w:t>
      </w:r>
      <w:r>
        <w:rPr>
          <w:bCs/>
          <w:b/>
        </w:rPr>
        <w:t xml:space="preserve">Teacher Secondary</w:t>
      </w:r>
      <w:r>
        <w:t xml:space="preserve">s are well-versed in differentiating instruction for diverse learner needs within crowded classroom settings.</w:t>
      </w:r>
    </w:p>
    <w:bookmarkEnd w:id="23"/>
    <w:bookmarkEnd w:id="24"/>
    <w:bookmarkStart w:id="27" w:name="X155b76588be40d53c39a41f5b01a72e807f0ebf"/>
    <w:p>
      <w:pPr>
        <w:pStyle w:val="Heading2"/>
      </w:pPr>
      <w:r>
        <w:t xml:space="preserve">IV. Professional Development and Continuous Growth</w:t>
      </w:r>
    </w:p>
    <w:p>
      <w:pPr>
        <w:pStyle w:val="FirstParagraph"/>
      </w:pPr>
      <w:r>
        <w:t xml:space="preserve">Earning certification is only the beginning of a</w:t>
      </w:r>
      <w:r>
        <w:t xml:space="preserve"> </w:t>
      </w:r>
      <w:r>
        <w:rPr>
          <w:bCs/>
          <w:b/>
        </w:rPr>
        <w:t xml:space="preserve">Teacher Secondary</w:t>
      </w:r>
      <w:r>
        <w:t xml:space="preserve">'s journey. In</w:t>
      </w:r>
      <w:r>
        <w:t xml:space="preserve"> </w:t>
      </w:r>
      <w:r>
        <w:rPr>
          <w:bCs/>
          <w:b/>
        </w:rPr>
        <w:t xml:space="preserve">China Shanghai</w:t>
      </w:r>
      <w:r>
        <w:t xml:space="preserve">, continuous professional development (CPD) is institutionalized and funded by the government.</w:t>
      </w:r>
    </w:p>
    <w:bookmarkStart w:id="25" w:name="X11ce46d17f996a63bc538eddfe292c2b8a3df5c"/>
    <w:p>
      <w:pPr>
        <w:pStyle w:val="Heading3"/>
      </w:pPr>
      <w:r>
        <w:t xml:space="preserve">A. The Role of Teaching Research Groups (Jiaoyan)</w:t>
      </w:r>
    </w:p>
    <w:p>
      <w:pPr>
        <w:pStyle w:val="FirstParagraph"/>
      </w:pPr>
      <w:r>
        <w:t xml:space="preserve">A unique feature of the educational system in</w:t>
      </w:r>
    </w:p>
    <w:p>
      <w:pPr>
        <w:pStyle w:val="BodyText"/>
      </w:pPr>
      <w:r>
        <w:t xml:space="preserve">China Shanghair&gt;e is the strong culture of "Teaching Research." Every secondary school has robust subject-specific departments where</w:t>
      </w:r>
      <w:r>
        <w:t xml:space="preserve"> </w:t>
      </w:r>
      <w:r>
        <w:rPr>
          <w:bCs/>
          <w:b/>
        </w:rPr>
        <w:t xml:space="preserve">Teacher Secondary</w:t>
      </w:r>
      <w:r>
        <w:t xml:space="preserve">s gather regularly to analyze lesson plans, review student assessment data, and conduct peer observations. This collective efficacy model ensures that teaching practices remain current and effective. For a</w:t>
      </w:r>
      <w:r>
        <w:t xml:space="preserve"> </w:t>
      </w:r>
      <w:r>
        <w:rPr>
          <w:bCs/>
          <w:b/>
        </w:rPr>
        <w:t xml:space="preserve">Teacher Secondary</w:t>
      </w:r>
      <w:r>
        <w:t xml:space="preserve">, participating in these groups is not optional; it is central to career progression.</w:t>
      </w:r>
    </w:p>
    <w:bookmarkEnd w:id="25"/>
    <w:bookmarkStart w:id="26" w:name="b.-digital-integration-and-innovation"/>
    <w:p>
      <w:pPr>
        <w:pStyle w:val="Heading3"/>
      </w:pPr>
      <w:r>
        <w:t xml:space="preserve">B. Digital Integration and Innovation</w:t>
      </w:r>
    </w:p>
    <w:p>
      <w:pPr>
        <w:pStyle w:val="FirstParagraph"/>
      </w:pPr>
      <w:r>
        <w:rPr>
          <w:bCs/>
          <w:b/>
        </w:rPr>
        <w:t xml:space="preserve">China Shanghai</w:t>
      </w:r>
    </w:p>
    <w:p>
      <w:pPr>
        <w:pStyle w:val="BodyText"/>
      </w:pPr>
      <w:r>
        <w:t xml:space="preserve">r&gt;e has been at the forefront of integrating technology into education.</w:t>
      </w:r>
      <w:r>
        <w:t xml:space="preserve"> </w:t>
      </w:r>
      <w:r>
        <w:rPr>
          <w:bCs/>
          <w:b/>
        </w:rPr>
        <w:t xml:space="preserve">Teacher Secondary</w:t>
      </w:r>
      <w:r>
        <w:t xml:space="preserve">s are expected to be proficient in using digital tools for personalized learning, data analytics, and virtual collaboration. The city’s investment in smart classrooms requires secondary educators to continuously upgrade their technical pedagogical skills. Failure to adapt to these technological shifts can hinder a teacher’s effectiveness and career trajectory.</w:t>
      </w:r>
    </w:p>
    <w:bookmarkEnd w:id="26"/>
    <w:bookmarkEnd w:id="27"/>
    <w:bookmarkStart w:id="30" w:name="X0eb2fcd388a3b73aa36ab212429e43a1daa8dda"/>
    <w:p>
      <w:pPr>
        <w:pStyle w:val="Heading2"/>
      </w:pPr>
      <w:r>
        <w:t xml:space="preserve">V. Challenges Facing the Teacher Secondary Workforce</w:t>
      </w:r>
    </w:p>
    <w:p>
      <w:pPr>
        <w:pStyle w:val="FirstParagraph"/>
      </w:pPr>
      <w:r>
        <w:t xml:space="preserve">Despite its successes, the system faces significant challenges specific to</w:t>
      </w:r>
    </w:p>
    <w:p>
      <w:pPr>
        <w:pStyle w:val="BodyText"/>
      </w:pPr>
      <w:r>
        <w:t xml:space="preserve">China Shanghair&gt;e.</w:t>
      </w:r>
    </w:p>
    <w:bookmarkStart w:id="28" w:name="a.-burnout-and-mental-health"/>
    <w:p>
      <w:pPr>
        <w:pStyle w:val="Heading3"/>
      </w:pPr>
      <w:r>
        <w:t xml:space="preserve">A. Burnout and Mental Health</w:t>
      </w:r>
    </w:p>
    <w:p>
      <w:pPr>
        <w:pStyle w:val="FirstParagraph"/>
      </w:pPr>
      <w:r>
        <w:t xml:space="preserve">The pressure on</w:t>
      </w:r>
      <w:r>
        <w:t xml:space="preserve"> </w:t>
      </w:r>
      <w:r>
        <w:rPr>
          <w:bCs/>
          <w:b/>
        </w:rPr>
        <w:t xml:space="preserve">Teacher Secondary</w:t>
      </w:r>
      <w:r>
        <w:t xml:space="preserve">s is immense. They are accountable for student outcomes that directly impact their school’s ranking and their own professional reputation. Long working hours, extending well beyond the standard contract due to evening tutoring sessions or parent-teacher conferences, contribute to high levels of burnout. Addressing the mental health of</w:t>
      </w:r>
      <w:r>
        <w:t xml:space="preserve"> </w:t>
      </w:r>
      <w:r>
        <w:rPr>
          <w:bCs/>
          <w:b/>
        </w:rPr>
        <w:t xml:space="preserve">Teacher Secondary</w:t>
      </w:r>
      <w:r>
        <w:t xml:space="preserve">s is becoming a critical policy focus in</w:t>
      </w:r>
    </w:p>
    <w:p>
      <w:pPr>
        <w:pStyle w:val="BodyText"/>
      </w:pPr>
      <w:r>
        <w:t xml:space="preserve">China Shanghair&gt;e.</w:t>
      </w:r>
    </w:p>
    <w:bookmarkEnd w:id="28"/>
    <w:bookmarkStart w:id="29" w:name="b.-equity-and-resource-distribution"/>
    <w:p>
      <w:pPr>
        <w:pStyle w:val="Heading3"/>
      </w:pPr>
      <w:r>
        <w:t xml:space="preserve">B. Equity and Resource Distribution</w:t>
      </w:r>
    </w:p>
    <w:p>
      <w:pPr>
        <w:pStyle w:val="FirstParagraph"/>
      </w:pPr>
      <w:r>
        <w:t xml:space="preserve">A persistent challenge in</w:t>
      </w:r>
    </w:p>
    <w:p>
      <w:pPr>
        <w:pStyle w:val="BodyText"/>
      </w:pPr>
      <w:r>
        <w:t xml:space="preserve">China Shanghair&gt;e is the disparity between central urban districts and suburban or rural areas within the municipality. High-quality</w:t>
      </w:r>
      <w:r>
        <w:t xml:space="preserve"> </w:t>
      </w:r>
      <w:r>
        <w:rPr>
          <w:bCs/>
          <w:b/>
        </w:rPr>
        <w:t xml:space="preserve">Teacher Secondary</w:t>
      </w:r>
      <w:r>
        <w:t xml:space="preserve">s often cluster in elite schools, leaving less advantaged communities with fewer resources. The municipal government is actively working to rotate teachers between schools to promote equity, but attracting top-tier</w:t>
      </w:r>
      <w:r>
        <w:t xml:space="preserve"> </w:t>
      </w:r>
      <w:r>
        <w:rPr>
          <w:bCs/>
          <w:b/>
        </w:rPr>
        <w:t xml:space="preserve">Teacher Secondary</w:t>
      </w:r>
      <w:r>
        <w:t xml:space="preserve">s to peripheral areas remains a logistical and cultural hurdle.</w:t>
      </w:r>
    </w:p>
    <w:bookmarkEnd w:id="29"/>
    <w:bookmarkEnd w:id="30"/>
    <w:bookmarkStart w:id="31" w:name="X01680f9e52b2af11c3b29d8aa63337f79f8dfc8"/>
    <w:p>
      <w:pPr>
        <w:pStyle w:val="Heading2"/>
      </w:pPr>
      <w:r>
        <w:t xml:space="preserve">VI. Conclusion and Strategic Recommendations</w:t>
      </w:r>
    </w:p>
    <w:p>
      <w:pPr>
        <w:pStyle w:val="FirstParagraph"/>
      </w:pPr>
      <w:r>
        <w:t xml:space="preserve">This case study highlights that the strength of the educational system in</w:t>
      </w:r>
    </w:p>
    <w:p>
      <w:pPr>
        <w:pStyle w:val="BodyText"/>
      </w:pPr>
      <w:r>
        <w:t xml:space="preserve">China Shanghair&gt;e is deeply rooted in its rigorous standards for</w:t>
      </w:r>
      <w:r>
        <w:t xml:space="preserve"> </w:t>
      </w:r>
      <w:r>
        <w:rPr>
          <w:bCs/>
          <w:b/>
        </w:rPr>
        <w:t xml:space="preserve">Teacher Secondary</w:t>
      </w:r>
      <w:r>
        <w:t xml:space="preserve">s. The combination of high entry barriers, structured professional development through Teaching Research Groups, and a strong cultural emphasis on education creates a powerful engine for student achievement.</w:t>
      </w:r>
    </w:p>
    <w:p>
      <w:pPr>
        <w:pStyle w:val="BodyText"/>
      </w:pPr>
      <w:r>
        <w:rPr>
          <w:bCs/>
          <w:b/>
        </w:rPr>
        <w:t xml:space="preserve">Key Takeaways:</w:t>
      </w:r>
    </w:p>
    <w:p>
      <w:pPr>
        <w:numPr>
          <w:ilvl w:val="0"/>
          <w:numId w:val="1001"/>
        </w:numPr>
        <w:pStyle w:val="Compact"/>
      </w:pPr>
      <w:r>
        <w:rPr>
          <w:bCs/>
          <w:b/>
        </w:rPr>
        <w:t xml:space="preserve">Rigor is Non-Negotiable:</w:t>
      </w:r>
      <w:r>
        <w:t xml:space="preserve">The distinction between primary and secondary teaching qualifications must be maintained to ensure subject matter expertise.</w:t>
      </w:r>
    </w:p>
    <w:p>
      <w:pPr>
        <w:numPr>
          <w:ilvl w:val="0"/>
          <w:numId w:val="1001"/>
        </w:numPr>
        <w:pStyle w:val="Compact"/>
      </w:pPr>
      <w:r>
        <w:rPr>
          <w:bCs/>
          <w:b/>
        </w:rPr>
        <w:t xml:space="preserve">Culture Matters:</w:t>
      </w:r>
      <w:r>
        <w:t xml:space="preserve">The collaborative culture of</w:t>
      </w:r>
      <w:r>
        <w:t xml:space="preserve"> </w:t>
      </w:r>
      <w:r>
        <w:rPr>
          <w:iCs/>
          <w:i/>
        </w:rPr>
        <w:t xml:space="preserve">Jiaoyan</w:t>
      </w:r>
      <w:r>
        <w:t xml:space="preserve"> </w:t>
      </w:r>
      <w:r>
        <w:t xml:space="preserve">in</w:t>
      </w:r>
    </w:p>
    <w:p>
      <w:pPr>
        <w:numPr>
          <w:ilvl w:val="0"/>
          <w:numId w:val="1000"/>
        </w:numPr>
        <w:pStyle w:val="Compact"/>
      </w:pPr>
      <w:r>
        <w:t xml:space="preserve">China Shanghair&gt;e provides a sustainable model for continuous improvement for any</w:t>
      </w:r>
      <w:r>
        <w:t xml:space="preserve"> </w:t>
      </w:r>
      <w:r>
        <w:rPr>
          <w:bCs/>
          <w:b/>
        </w:rPr>
        <w:t xml:space="preserve">Teacher Secondary</w:t>
      </w:r>
      <w:r>
        <w:t xml:space="preserve">.</w:t>
      </w:r>
    </w:p>
    <w:p>
      <w:pPr>
        <w:numPr>
          <w:ilvl w:val="0"/>
          <w:numId w:val="1001"/>
        </w:numPr>
        <w:pStyle w:val="Compact"/>
      </w:pPr>
      <w:r>
        <w:rPr>
          <w:bCs/>
          <w:b/>
        </w:rPr>
        <w:t xml:space="preserve">Sustainability is Key:</w:t>
      </w:r>
      <w:r>
        <w:t xml:space="preserve">To maintain quality, the well-being of teachers must be prioritized. Policies supporting work-life balance are essential to retaining top talent in the secondary sector.</w:t>
      </w:r>
    </w:p>
    <w:p>
      <w:pPr>
        <w:pStyle w:val="FirstParagraph"/>
      </w:pPr>
      <w:r>
        <w:t xml:space="preserve">In conclusion, analyzing</w:t>
      </w:r>
      <w:r>
        <w:t xml:space="preserve"> </w:t>
      </w:r>
      <w:r>
        <w:rPr>
          <w:bCs/>
          <w:b/>
        </w:rPr>
        <w:t xml:space="preserve">Teacher Secondary</w:t>
      </w:r>
      <w:r>
        <w:t xml:space="preserve"> </w:t>
      </w:r>
      <w:r>
        <w:t xml:space="preserve">qualifications in</w:t>
      </w:r>
    </w:p>
    <w:p>
      <w:pPr>
        <w:pStyle w:val="BodyText"/>
      </w:pPr>
      <w:r>
        <w:t xml:space="preserve">China Shanghair&gt;e offers valuable lessons for global educational policy. It demonstrates that high standards, when supported by a collaborative and supportive infrastructure, can lead to exceptional educational outcomes. Future reforms should focus on balancing this rigor with sustainable working conditions to ensure the longevity and vitality of the teaching profession.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2026-07-29T09:31:57Z</dcterms:created>
  <dcterms:modified xsi:type="dcterms:W3CDTF">2026-07-29T09:31:57Z</dcterms:modified>
</cp:coreProperties>
</file>

<file path=docProps/custom.xml><?xml version="1.0" encoding="utf-8"?>
<Properties xmlns="http://schemas.openxmlformats.org/officeDocument/2006/custom-properties" xmlns:vt="http://schemas.openxmlformats.org/officeDocument/2006/docPropsVTypes"/>
</file>