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Colombia</w:t>
      </w:r>
      <w:r>
        <w:t xml:space="preserve"> </w:t>
      </w:r>
      <w:r>
        <w:t xml:space="preserve">Bogotá</w:t>
      </w:r>
    </w:p>
    <w:bookmarkStart w:id="25" w:name="X8438ca73c5e3b0a3ffa5a2c5ec92323c2396dcf"/>
    <w:p>
      <w:pPr>
        <w:pStyle w:val="Heading1"/>
      </w:pPr>
      <w:r>
        <w:t xml:space="preserve">Analytical Case Study of the Secondary Education Teacher in Colombia Bogotá</w:t>
      </w:r>
    </w:p>
    <w:p>
      <w:pPr>
        <w:pStyle w:val="FirstParagraph"/>
      </w:pPr>
      <w:r>
        <w:t xml:space="preserve">The educational landscape in Colombia is currently undergoing a significant transformation, driven by demographic shifts, technological advancements, and evolving socioeconomic realities. Within this complex framework, the role of the secondary education educator has become both more challenging and more critical than ever before. This case study explores the multifaceted professional profile of a teacher secondary level instructor operating within Bogotá capital city. By examining the specific environmental factors that define this region—ranging from infrastructural disparities to high-density urban dynamics—we can better understand how pedagogical practices are adapted, compromised, or enhanced in one of Latin America’s most vibrant yet demanding metropolitan areas.</w:t>
      </w:r>
    </w:p>
    <w:bookmarkStart w:id="20" w:name="the-contextual-landscape-of-bogotá"/>
    <w:p>
      <w:pPr>
        <w:pStyle w:val="Heading2"/>
      </w:pPr>
      <w:r>
        <w:t xml:space="preserve">The Contextual Landscape of Bogotá</w:t>
      </w:r>
    </w:p>
    <w:p>
      <w:pPr>
        <w:pStyle w:val="FirstParagraph"/>
      </w:pPr>
      <w:r>
        <w:t xml:space="preserve">Bogotá is not merely the administrative heart of Colombia; it is a microcosm of the nation’s broader contradictions. As one of the largest cities in South America, it boasts a robust intellectual capital and high university enrollment rates. However, it also faces profound challenges related to urban inequality, traffic congestion, and varied access to quality public services. For an educator working in this environment, the classroom does not exist in a vacuum; it is deeply embedded within these socio-urban realities.</w:t>
      </w:r>
    </w:p>
    <w:p>
      <w:pPr>
        <w:pStyle w:val="BodyText"/>
      </w:pPr>
      <w:r>
        <w:t xml:space="preserve">In Bogotá secondary schools, particularly those located on the periphery of the city such as Ciudad Bolívar or Bosa, students often arrive with significant gaps in their prior learning. These gaps are frequently exacerbated by economic instability within the family unit. Consequently, a teacher secondary level professional in this context must act not only as an academic instructor but also as a social support system, mentor, and occasionally a guardian of student well-being. This dual responsibility significantly impacts the pedagogical approach required to achieve meaningful learning outcomes.</w:t>
      </w:r>
    </w:p>
    <w:bookmarkEnd w:id="20"/>
    <w:bookmarkStart w:id="21" w:name="X71bb077eea5effac5c55ee0a083c540aa8978de"/>
    <w:p>
      <w:pPr>
        <w:pStyle w:val="Heading2"/>
      </w:pPr>
      <w:r>
        <w:t xml:space="preserve">Pedagogical Adaptations and Technological Integration</w:t>
      </w:r>
    </w:p>
    <w:p>
      <w:pPr>
        <w:pStyle w:val="FirstParagraph"/>
      </w:pPr>
      <w:r>
        <w:t xml:space="preserve">A defining characteristic of contemporary education in Bogotá has been the rapid integration, and subsequent struggle, with digital technologies. The post-pandemic era forced a swift transition to remote learning models that exposed severe digital divides. While affluent neighborhoods in localities like Chapinero or La Candelaria had high-speed internet and devices, many students in marginalized sectors lacked basic connectivity.</w:t>
      </w:r>
    </w:p>
    <w:p>
      <w:pPr>
        <w:pStyle w:val="BodyText"/>
      </w:pPr>
      <w:r>
        <w:t xml:space="preserve">In response, modern educators have been forced to develop hybrid pedagogical strategies. The case of a secondary teacher reveals a shift toward "blended learning" models where offline materials are distributed alongside digital assignments. This requires the teacher to possess high levels of adaptability and resourcefulness. For instance, utilizing low-bandwidth applications and creating physical kits for home use has become standard practice in many institutions.</w:t>
      </w:r>
    </w:p>
    <w:p>
      <w:pPr>
        <w:pStyle w:val="BodyText"/>
      </w:pPr>
      <w:r>
        <w:t xml:space="preserve">Furthermore, the curriculum in Colombia has recently undergone reforms emphasizing critical thinking over rote memorization, particularly in areas like Mathematics and Natural Sciences. Teachers are now expected to foster competencies such as civic awareness and ethical reasoning. In Bogotá’s diverse classroom settings, this translates into lessons that connect abstract academic concepts with local community issues. For example, environmental science classes may focus on the protection of the páramo ecosystems surrounding the capital or urban recycling initiatives, making learning relevant to the students' immediate lived experiences.</w:t>
      </w:r>
    </w:p>
    <w:bookmarkEnd w:id="21"/>
    <w:bookmarkStart w:id="22" w:name="Xd57f1626d327da148b686dc1c669fa5697e9b23"/>
    <w:p>
      <w:pPr>
        <w:pStyle w:val="Heading2"/>
      </w:pPr>
      <w:r>
        <w:t xml:space="preserve">Socio-Emotional Challenges and Classroom Management</w:t>
      </w:r>
    </w:p>
    <w:p>
      <w:pPr>
        <w:pStyle w:val="FirstParagraph"/>
      </w:pPr>
      <w:r>
        <w:t xml:space="preserve">Beyond academic instruction, teachers in Bogotá face intense socio-emotional challenges. The city has historically grappled with issues related to community violence and social displacement. Although conditions have improved in recent years, the psychological impact of these environments persists among adolescent populations. Secondary students are at a critical developmental stage where identity formation is paramount; therefore, they are particularly susceptible to external pressures.</w:t>
      </w:r>
    </w:p>
    <w:p>
      <w:pPr>
        <w:pStyle w:val="BodyText"/>
      </w:pPr>
      <w:r>
        <w:t xml:space="preserve">A successful teacher secondary professional in this context must be trained in psychosocial first aid and conflict resolution. Classroom management often extends beyond behavioral discipline to include trauma-informed teaching practices. Educators frequently collaborate with school counselors, social workers, and community organizations to create a holistic support network for vulnerable students. This collaborative approach is essential for maintaining a stable learning environment where students feel safe enough to engage intellectually.</w:t>
      </w:r>
    </w:p>
    <w:bookmarkEnd w:id="22"/>
    <w:bookmarkStart w:id="23" w:name="Xdd6a0f766402813522d3a6061bbeeb331a64bfe"/>
    <w:p>
      <w:pPr>
        <w:pStyle w:val="Heading2"/>
      </w:pPr>
      <w:r>
        <w:t xml:space="preserve">Professional Development and Institutional Support</w:t>
      </w:r>
    </w:p>
    <w:p>
      <w:pPr>
        <w:pStyle w:val="FirstParagraph"/>
      </w:pPr>
      <w:r>
        <w:t xml:space="preserve">The professional life of an educator in Bogotá is also shaped by institutional expectations and ongoing professional development requirements. The Colombian Ministry of Education mandates continuous training, yet resources for this training can be unevenly distributed. In many cases, teachers must seek out additional certifications or workshops independently to remain competitive and effective.</w:t>
      </w:r>
    </w:p>
    <w:p>
      <w:pPr>
        <w:pStyle w:val="BodyText"/>
      </w:pPr>
      <w:r>
        <w:t xml:space="preserve">Institutions in Bogotá often participate in municipal initiatives aimed at improving school quality indices (ICFES scores). While this provides a clear metric for success, it can also create pressure on teachers to "teach to the test," potentially narrowing the breadth of the curriculum. Balancing standardized testing preparation with holistic education remains a central tension for secondary educators. Effective leaders in Bogotá schools are those who can navigate these bureaucratic demands while preserving creative pedagogical freedom.</w:t>
      </w:r>
    </w:p>
    <w:bookmarkEnd w:id="23"/>
    <w:bookmarkStart w:id="24" w:name="X50be0b60ed2a8e724cb79b11aff7374aeafdeab"/>
    <w:p>
      <w:pPr>
        <w:pStyle w:val="Heading2"/>
      </w:pPr>
      <w:r>
        <w:t xml:space="preserve">Conclusion: The Future of Teaching in Bogotá</w:t>
      </w:r>
    </w:p>
    <w:p>
      <w:pPr>
        <w:pStyle w:val="FirstParagraph"/>
      </w:pPr>
      <w:r>
        <w:t xml:space="preserve">In conclusion, the role of the teacher secondary educator in Colombia Bogotá is a complex amalgamation of academic instruction, social intervention, and technological adaptation. These professionals operate at the intersection of urban resilience and educational aspiration. They are tasked with bridging gaps—whether those gaps are digital, economic, or cognitive—while fostering a sense of citizenship and critical inquiry among their students.</w:t>
      </w:r>
    </w:p>
    <w:p>
      <w:pPr>
        <w:pStyle w:val="BodyText"/>
      </w:pPr>
      <w:r>
        <w:t xml:space="preserve">The success of the Colombian education system largely hinges on recognizing these unique challenges. Future policy recommendations should focus on increasing investment in teacher welfare, improving infrastructure in underserved localities, and providing sustained support for digital integration. By supporting teachers as they navigate the intricate landscape of Bogotá’s secondary schools, society can ensure that education remains a powerful engine for social mobility and democratic development.</w:t>
      </w:r>
    </w:p>
    <w:p>
      <w:pPr>
        <w:pStyle w:val="BodyText"/>
      </w:pPr>
      <w:r>
        <w:rPr>
          <w:bCs/>
          <w:b/>
        </w:rPr>
        <w:t xml:space="preserve">Key Takeaway:</w:t>
      </w:r>
      <w:r>
        <w:t xml:space="preserve"> </w:t>
      </w:r>
      <w:r>
        <w:t xml:space="preserve">The modern Teacher Secondary in Colombia Bogotá must be viewed not just as an instructor of subjects, but as a key agent of social cohesion and adaptability within one of Latin America's most dynamic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Colombia Bogotá</dc:title>
  <dc:creator/>
  <dc:language>en</dc:language>
  <cp:keywords/>
  <dcterms:created xsi:type="dcterms:W3CDTF">2026-07-29T09:52:46Z</dcterms:created>
  <dcterms:modified xsi:type="dcterms:W3CDTF">2026-07-29T09:52:46Z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