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feb2df98a166ae22c361fbf5efd0fa98385b7b1"/>
    <w:p>
      <w:pPr>
        <w:pStyle w:val="Heading1"/>
      </w:pPr>
      <w:r>
        <w:t xml:space="preserve">Educational Transformation in the Capital City</w:t>
      </w:r>
    </w:p>
    <w:p>
      <w:pPr>
        <w:pStyle w:val="FirstParagraph"/>
      </w:pPr>
      <w:r>
        <w:t xml:space="preserve">This document presents a comprehensive</w:t>
      </w:r>
      <w:r>
        <w:t xml:space="preserve"> </w:t>
      </w:r>
      <w:r>
        <w:rPr>
          <w:iCs/>
          <w:i/>
          <w:bCs/>
          <w:b/>
        </w:rPr>
        <w:t xml:space="preserve">Case Study</w:t>
      </w:r>
      <w:r>
        <w:t xml:space="preserve">, designed to analyze and evaluate educational interventions specifically within the context of secondary schooling in a rapidly developing urban environment. The geographical focus of this analysis is strictly centered on</w:t>
      </w:r>
      <w:r>
        <w:t xml:space="preserve"> </w:t>
      </w:r>
      <w:r>
        <w:rPr>
          <w:iCs/>
          <w:i/>
          <w:bCs/>
          <w:b/>
        </w:rPr>
        <w:t xml:space="preserve">Ethiopia Addis Ababa</w:t>
      </w:r>
      <w:r>
        <w:t xml:space="preserve">, providing specific insights into the pedagogical shifts occurring in one of Africa's most dynamic capitals. By examining the role, challenges, and opportunities for educators at this level, we aim to highlight the critical importance of professional development and resource allocation.</w:t>
      </w:r>
    </w:p>
    <w:bookmarkStart w:id="20" w:name="Xca3c9635336cf835e3c59359c7e3028c9890d59"/>
    <w:p>
      <w:pPr>
        <w:pStyle w:val="Heading2"/>
      </w:pPr>
      <w:r>
        <w:t xml:space="preserve">1. Introduction: The Context of Secondary Education</w:t>
      </w:r>
    </w:p>
    <w:p>
      <w:pPr>
        <w:pStyle w:val="FirstParagraph"/>
      </w:pPr>
      <w:r>
        <w:t xml:space="preserve">The landscape of secondary education in</w:t>
      </w:r>
      <w:r>
        <w:t xml:space="preserve"> </w:t>
      </w:r>
      <w:r>
        <w:rPr>
          <w:iCs/>
          <w:i/>
          <w:bCs/>
          <w:b/>
        </w:rPr>
        <w:t xml:space="preserve">Ethiopia Addis Ababa</w:t>
      </w:r>
      <w:r>
        <w:t xml:space="preserve"> </w:t>
      </w:r>
      <w:r>
        <w:t xml:space="preserve">has undergone significant transformation over the past two decades. As the political, economic, and cultural hub of the nation, the capital city serves as a microcosm for broader national trends in educational reform. The government’s focus on expanding access to high school education has led to a surge in student enrollment rates; however, this expansion has also intensified pressure on existing infrastructure and teaching resources. This</w:t>
      </w:r>
      <w:r>
        <w:t xml:space="preserve"> </w:t>
      </w:r>
      <w:r>
        <w:rPr>
          <w:iCs/>
          <w:i/>
          <w:bCs/>
          <w:b/>
        </w:rPr>
        <w:t xml:space="preserve">Case Study</w:t>
      </w:r>
      <w:r>
        <w:t xml:space="preserve"> </w:t>
      </w:r>
      <w:r>
        <w:t xml:space="preserve">seeks to unravel the complexities of the teacher workforce, particularly focusing on how</w:t>
      </w:r>
      <w:r>
        <w:t xml:space="preserve"> </w:t>
      </w:r>
      <w:r>
        <w:rPr>
          <w:iCs/>
          <w:i/>
          <w:bCs/>
          <w:b/>
        </w:rPr>
        <w:t xml:space="preserve">Teacher Secondary</w:t>
      </w:r>
      <w:r>
        <w:t xml:space="preserve"> </w:t>
      </w:r>
      <w:r>
        <w:t xml:space="preserve">professionals navigate these challenges.</w:t>
      </w:r>
    </w:p>
    <w:p>
      <w:pPr>
        <w:pStyle w:val="BodyText"/>
      </w:pPr>
      <w:r>
        <w:t xml:space="preserve">In urban centers like Addis Ababa, the demand for quality education is not merely about quantity. Parents and policymakers alike are increasingly concerned with curriculum relevance, digital literacy integration, and the holistic development of students. Consequently, the role of the secondary teacher has evolved from being a mere transmitter of knowledge to becoming a facilitator of critical thinking and innovation. Understanding this shift is central to interpreting current educational policies in</w:t>
      </w:r>
      <w:r>
        <w:t xml:space="preserve"> </w:t>
      </w:r>
      <w:r>
        <w:rPr>
          <w:iCs/>
          <w:i/>
          <w:bCs/>
          <w:b/>
        </w:rPr>
        <w:t xml:space="preserve">Ethiopia Addis Ababa</w:t>
      </w:r>
      <w:r>
        <w:t xml:space="preserve">.</w:t>
      </w:r>
    </w:p>
    <w:bookmarkEnd w:id="20"/>
    <w:bookmarkStart w:id="21" w:name="challenges-facing-secondary-educators"/>
    <w:p>
      <w:pPr>
        <w:pStyle w:val="Heading2"/>
      </w:pPr>
      <w:r>
        <w:t xml:space="preserve">2. Challenges Facing Secondary Educators</w:t>
      </w:r>
    </w:p>
    <w:p>
      <w:pPr>
        <w:pStyle w:val="FirstParagraph"/>
      </w:pPr>
      <w:r>
        <w:t xml:space="preserve">The primary objective of this</w:t>
      </w:r>
      <w:r>
        <w:t xml:space="preserve"> </w:t>
      </w:r>
      <w:r>
        <w:rPr>
          <w:iCs/>
          <w:i/>
          <w:bCs/>
          <w:b/>
        </w:rPr>
        <w:t xml:space="preserve">Case Study</w:t>
      </w:r>
      <w:r>
        <w:t xml:space="preserve"> </w:t>
      </w:r>
      <w:r>
        <w:t xml:space="preserve">is to identify and analyze the multifaceted challenges faced by teachers in the secondary sector. In</w:t>
      </w:r>
      <w:r>
        <w:t xml:space="preserve"> </w:t>
      </w:r>
      <w:r>
        <w:rPr>
          <w:iCs/>
          <w:i/>
          <w:bCs/>
          <w:b/>
        </w:rPr>
        <w:t xml:space="preserve">Ethiopia Addis Ababa</w:t>
      </w:r>
      <w:r>
        <w:t xml:space="preserve">, classrooms are often overcrowded, with student-to-teacher ratios frequently exceeding sustainable limits. This environment makes personalized instruction difficult and contributes to high levels of occupational stress among staff.</w:t>
      </w:r>
    </w:p>
    <w:p>
      <w:pPr>
        <w:pStyle w:val="BodyText"/>
      </w:pPr>
      <w:r>
        <w:t xml:space="preserve">Furthermore, the transition toward a competency-based curriculum has required many</w:t>
      </w:r>
      <w:r>
        <w:t xml:space="preserve"> </w:t>
      </w:r>
      <w:r>
        <w:rPr>
          <w:iCs/>
          <w:i/>
          <w:bCs/>
          <w:b/>
        </w:rPr>
        <w:t xml:space="preserve">Teacher Secondary</w:t>
      </w:r>
      <w:r>
        <w:t xml:space="preserve"> </w:t>
      </w:r>
      <w:r>
        <w:t xml:space="preserve">professionals to adapt rapidly. Many veteran educators were trained under previous pedagogical frameworks that emphasized rote memorization. The new curriculum demands interactive teaching methods, project-based learning, and continuous assessment techniques. While professional development programs exist in the capital city, access to high-quality training is often inconsistent due to logistical constraints and limited funding.</w:t>
      </w:r>
    </w:p>
    <w:p>
      <w:pPr>
        <w:pStyle w:val="BodyText"/>
      </w:pPr>
      <w:r>
        <w:t xml:space="preserve">Resource scarcity is another critical factor. Many schools in</w:t>
      </w:r>
      <w:r>
        <w:t xml:space="preserve"> </w:t>
      </w:r>
      <w:r>
        <w:rPr>
          <w:iCs/>
          <w:i/>
          <w:bCs/>
          <w:b/>
        </w:rPr>
        <w:t xml:space="preserve">Ethiopia Addis Ababa</w:t>
      </w:r>
      <w:r>
        <w:t xml:space="preserve"> </w:t>
      </w:r>
      <w:r>
        <w:t xml:space="preserve">struggle with a lack of modern laboratories, libraries, and technological tools. Teachers are frequently required to improvise or rely on outdated materials, which can hinder the delivery of effective science and mathematics instruction. This gap between curriculum expectations and available resources creates a significant burden for</w:t>
      </w:r>
      <w:r>
        <w:t xml:space="preserve"> </w:t>
      </w:r>
      <w:r>
        <w:rPr>
          <w:iCs/>
          <w:i/>
          <w:bCs/>
          <w:b/>
        </w:rPr>
        <w:t xml:space="preserve">Teacher Secondary</w:t>
      </w:r>
      <w:r>
        <w:t xml:space="preserve"> </w:t>
      </w:r>
      <w:r>
        <w:t xml:space="preserve">staff, who must often spend personal time and money to supplement classroom activities.</w:t>
      </w:r>
    </w:p>
    <w:bookmarkEnd w:id="21"/>
    <w:bookmarkStart w:id="22" w:name="Xc960257d740bb5ff53ac31f67863afa8b90bb77"/>
    <w:p>
      <w:pPr>
        <w:pStyle w:val="Heading2"/>
      </w:pPr>
      <w:r>
        <w:t xml:space="preserve">3. The Role of Technology in Enhancing Pedagogy</w:t>
      </w:r>
    </w:p>
    <w:p>
      <w:pPr>
        <w:pStyle w:val="FirstParagraph"/>
      </w:pPr>
      <w:r>
        <w:t xml:space="preserve">A pivotal aspect of this</w:t>
      </w:r>
      <w:r>
        <w:t xml:space="preserve"> </w:t>
      </w:r>
      <w:r>
        <w:rPr>
          <w:iCs/>
          <w:i/>
          <w:bCs/>
          <w:b/>
        </w:rPr>
        <w:t xml:space="preserve">Case Study</w:t>
      </w:r>
      <w:r>
        <w:t xml:space="preserve">,</w:t>
      </w:r>
      <w:r>
        <w:t xml:space="preserve"> </w:t>
      </w:r>
      <w:r>
        <w:rPr>
          <w:iCs/>
          <w:i/>
          <w:bCs/>
          <w:b/>
        </w:rPr>
        <w:t xml:space="preserve">Ethiopia Addis Ababa</w:t>
      </w:r>
      <w:r>
        <w:t xml:space="preserve">, is the integration of Information and Communication Technologies (ICT) into secondary education. Recognizing the digital divide, various initiatives have been launched to equip schools with computers and internet connectivity. However, technology alone does not improve learning outcomes; it requires skilled educators to leverage these tools effectively.</w:t>
      </w:r>
    </w:p>
    <w:p>
      <w:pPr>
        <w:pStyle w:val="BodyText"/>
      </w:pPr>
      <w:r>
        <w:t xml:space="preserve">In this context,</w:t>
      </w:r>
      <w:r>
        <w:t xml:space="preserve"> </w:t>
      </w:r>
      <w:r>
        <w:rPr>
          <w:iCs/>
          <w:i/>
          <w:bCs/>
          <w:b/>
        </w:rPr>
        <w:t xml:space="preserve">Teacher Secondary</w:t>
      </w:r>
      <w:r>
        <w:t xml:space="preserve"> </w:t>
      </w:r>
      <w:r>
        <w:t xml:space="preserve">professionals are being encouraged to adopt blended learning strategies. By combining traditional face-to-face instruction with digital resources, teachers can create more engaging and flexible learning environments. For instance, in several pilot schools within the capital city of</w:t>
      </w:r>
      <w:r>
        <w:t xml:space="preserve"> </w:t>
      </w:r>
      <w:r>
        <w:rPr>
          <w:iCs/>
          <w:i/>
          <w:bCs/>
          <w:b/>
        </w:rPr>
        <w:t xml:space="preserve">Ethiopia Addis Ababa</w:t>
      </w:r>
      <w:r>
        <w:t xml:space="preserve">, educators have utilized online platforms to access global teaching materials, collaborate with international peers, and provide students with real-world data for analysis.</w:t>
      </w:r>
    </w:p>
    <w:p>
      <w:pPr>
        <w:pStyle w:val="BodyText"/>
      </w:pPr>
      <w:r>
        <w:t xml:space="preserve">Despite these advancements, digital literacy remains a hurdle. Some teachers lack confidence in using new software or hardware, highlighting the need for ongoing technical support and mentorship. The</w:t>
      </w:r>
      <w:r>
        <w:t xml:space="preserve"> </w:t>
      </w:r>
      <w:r>
        <w:rPr>
          <w:iCs/>
          <w:i/>
          <w:bCs/>
          <w:b/>
        </w:rPr>
        <w:t xml:space="preserve">Case Study</w:t>
      </w:r>
      <w:r>
        <w:t xml:space="preserve"> </w:t>
      </w:r>
      <w:r>
        <w:t xml:space="preserve">emphasizes that successful integration depends not only on infrastructure but also on the willingness and capacity of teachers to embrace change.</w:t>
      </w:r>
    </w:p>
    <w:bookmarkEnd w:id="22"/>
    <w:bookmarkStart w:id="23" w:name="community-engagement-and-school-culture"/>
    <w:p>
      <w:pPr>
        <w:pStyle w:val="Heading2"/>
      </w:pPr>
      <w:r>
        <w:t xml:space="preserve">4. Community Engagement and School Culture</w:t>
      </w:r>
    </w:p>
    <w:p>
      <w:pPr>
        <w:pStyle w:val="FirstParagraph"/>
      </w:pPr>
      <w:r>
        <w:t xml:space="preserve">The educational ecosystem in</w:t>
      </w:r>
      <w:r>
        <w:t xml:space="preserve"> </w:t>
      </w:r>
      <w:r>
        <w:rPr>
          <w:iCs/>
          <w:i/>
          <w:bCs/>
          <w:b/>
        </w:rPr>
        <w:t xml:space="preserve">Ethiopia Addis Ababa</w:t>
      </w:r>
      <w:r>
        <w:t xml:space="preserve"> </w:t>
      </w:r>
      <w:r>
        <w:t xml:space="preserve">is deeply influenced by community expectations and cultural values. Parental involvement plays a crucial role in student success, yet communication gaps often exist between schools and families. This</w:t>
      </w:r>
      <w:r>
        <w:t xml:space="preserve"> </w:t>
      </w:r>
      <w:r>
        <w:rPr>
          <w:iCs/>
          <w:i/>
          <w:bCs/>
          <w:b/>
        </w:rPr>
        <w:t xml:space="preserve">Case Study</w:t>
      </w:r>
      <w:r>
        <w:t xml:space="preserve">, titled regarding the impact on</w:t>
      </w:r>
      <w:r>
        <w:t xml:space="preserve"> </w:t>
      </w:r>
      <w:r>
        <w:rPr>
          <w:iCs/>
          <w:i/>
          <w:bCs/>
          <w:b/>
        </w:rPr>
        <w:t xml:space="preserve">Ethiopia Addis Ababa</w:t>
      </w:r>
      <w:r>
        <w:t xml:space="preserve"> </w:t>
      </w:r>
      <w:r>
        <w:t xml:space="preserve">communities, suggests that building strong partnerships between educators and parents can enhance accountability and support.</w:t>
      </w:r>
    </w:p>
    <w:p>
      <w:pPr>
        <w:pStyle w:val="BodyText"/>
      </w:pPr>
      <w:r>
        <w:t xml:space="preserve">Furthermore, school culture significantly impacts teacher retention. In urban schools where competition for academic excellence is high, maintaining a positive work environment is essential. Supportive leadership, peer collaboration, and recognition of professional achievements are vital components in sustaining morale among</w:t>
      </w:r>
      <w:r>
        <w:t xml:space="preserve"> </w:t>
      </w:r>
      <w:r>
        <w:rPr>
          <w:iCs/>
          <w:i/>
          <w:bCs/>
          <w:b/>
        </w:rPr>
        <w:t xml:space="preserve">Teacher Secondary</w:t>
      </w:r>
      <w:r>
        <w:t xml:space="preserve">. When teachers feel valued and supported by their institutions within the vibrant yet demanding setting of</w:t>
      </w:r>
      <w:r>
        <w:t xml:space="preserve"> </w:t>
      </w:r>
      <w:r>
        <w:rPr>
          <w:iCs/>
          <w:i/>
          <w:bCs/>
          <w:b/>
        </w:rPr>
        <w:t xml:space="preserve">Ethiopia Addis Ababa</w:t>
      </w:r>
      <w:r>
        <w:t xml:space="preserve">, they are more likely to remain in the profession and contribute positively to student outcomes.</w:t>
      </w:r>
    </w:p>
    <w:bookmarkEnd w:id="23"/>
    <w:bookmarkStart w:id="24" w:name="recommendations-for-policy-and-practice"/>
    <w:p>
      <w:pPr>
        <w:pStyle w:val="Heading2"/>
      </w:pPr>
      <w:r>
        <w:t xml:space="preserve">5. Recommendations for Policy and Practice</w:t>
      </w:r>
    </w:p>
    <w:p>
      <w:pPr>
        <w:pStyle w:val="FirstParagraph"/>
      </w:pPr>
      <w:r>
        <w:t xml:space="preserve">Based on the findings presented in this</w:t>
      </w:r>
      <w:r>
        <w:t xml:space="preserve"> </w:t>
      </w:r>
      <w:r>
        <w:rPr>
          <w:iCs/>
          <w:i/>
          <w:bCs/>
          <w:b/>
        </w:rPr>
        <w:t xml:space="preserve">Case Study</w:t>
      </w:r>
      <w:r>
        <w:t xml:space="preserve">, several recommendations emerge for stakeholders involved in education within</w:t>
      </w:r>
      <w:r>
        <w:t xml:space="preserve"> </w:t>
      </w:r>
      <w:r>
        <w:rPr>
          <w:iCs/>
          <w:i/>
          <w:bCs/>
          <w:b/>
        </w:rPr>
        <w:t xml:space="preserve">Ethiopia Addis Ababa</w:t>
      </w:r>
      <w:r>
        <w:t xml:space="preserve">. First, there is an urgent need to invest in continuous professional development that addresses both pedagogical skills and technological proficiency. Training programs should be practical, context-specific, and regularly updated to reflect current educational standards.</w:t>
      </w:r>
    </w:p>
    <w:p>
      <w:pPr>
        <w:pStyle w:val="BodyText"/>
      </w:pPr>
      <w:r>
        <w:t xml:space="preserve">Secondly, reducing class sizes where possible can significantly improve the quality of interaction between</w:t>
      </w:r>
      <w:r>
        <w:t xml:space="preserve"> </w:t>
      </w:r>
      <w:r>
        <w:rPr>
          <w:iCs/>
          <w:i/>
          <w:bCs/>
          <w:b/>
        </w:rPr>
        <w:t xml:space="preserve">Teacher Secondary</w:t>
      </w:r>
      <w:r>
        <w:t xml:space="preserve"> </w:t>
      </w:r>
      <w:r>
        <w:t xml:space="preserve">staff and students. This may require long-term planning regarding school infrastructure expansion to accommodate the growing population in the capital city.</w:t>
      </w:r>
    </w:p>
    <w:p>
      <w:pPr>
        <w:pStyle w:val="BodyText"/>
      </w:pPr>
      <w:r>
        <w:t xml:space="preserve">Finally, fostering a collaborative culture among educators is essential. Professional learning communities within schools can facilitate knowledge sharing, problem-solving, and emotional support. By empowering teachers as agents of change rather than mere implementers of policy,</w:t>
      </w:r>
      <w:r>
        <w:t xml:space="preserve"> </w:t>
      </w:r>
      <w:r>
        <w:rPr>
          <w:iCs/>
          <w:i/>
          <w:bCs/>
          <w:b/>
        </w:rPr>
        <w:t xml:space="preserve">Ethiopia Addis Ababa</w:t>
      </w:r>
      <w:r>
        <w:t xml:space="preserve"> </w:t>
      </w:r>
      <w:r>
        <w:t xml:space="preserve">can harness the full potential of its secondary education system.</w:t>
      </w:r>
    </w:p>
    <w:bookmarkEnd w:id="24"/>
    <w:bookmarkStart w:id="25" w:name="conclusion"/>
    <w:p>
      <w:pPr>
        <w:pStyle w:val="Heading2"/>
      </w:pPr>
      <w:r>
        <w:t xml:space="preserve">6. Conclusion</w:t>
      </w:r>
    </w:p>
    <w:p>
      <w:pPr>
        <w:pStyle w:val="FirstParagraph"/>
      </w:pPr>
      <w:r>
        <w:t xml:space="preserve">In conclusion, this</w:t>
      </w:r>
      <w:r>
        <w:t xml:space="preserve"> </w:t>
      </w:r>
      <w:r>
        <w:rPr>
          <w:iCs/>
          <w:i/>
          <w:bCs/>
          <w:b/>
        </w:rPr>
        <w:t xml:space="preserve">Case Study</w:t>
      </w:r>
      <w:r>
        <w:t xml:space="preserve">, centered on</w:t>
      </w:r>
    </w:p>
    <w:p>
      <w:pPr>
        <w:pStyle w:val="BodyText"/>
      </w:pPr>
      <w:r>
        <w:rPr>
          <w:iCs/>
          <w:i/>
        </w:rPr>
        <w:t xml:space="preserve">Ethiopia Addis Ababa</w:t>
      </w:r>
      <w:r>
        <w:t xml:space="preserve">, underscores the critical role that secondary teachers play in shaping the future of the nation. While significant challenges remain regarding resources, training, and infrastructure, there is a strong foundation upon which to build. The resilience and dedication of</w:t>
      </w:r>
      <w:r>
        <w:t xml:space="preserve"> </w:t>
      </w:r>
      <w:r>
        <w:rPr>
          <w:iCs/>
          <w:i/>
          <w:bCs/>
          <w:b/>
        </w:rPr>
        <w:t xml:space="preserve">Teacher Secondary</w:t>
      </w:r>
      <w:r>
        <w:t xml:space="preserve"> </w:t>
      </w:r>
      <w:r>
        <w:t xml:space="preserve">professionals in one of Africa's most dynamic cities serve as an inspiration.</w:t>
      </w:r>
    </w:p>
    <w:p>
      <w:pPr>
        <w:pStyle w:val="BodyText"/>
      </w:pPr>
      <w:r>
        <w:t xml:space="preserve">To ensure sustainable educational development, it is imperative that policymakers continue to prioritize teacher welfare, curriculum reform, and technological integration. Only through a holistic approach that supports educators can</w:t>
      </w:r>
      <w:r>
        <w:t xml:space="preserve"> </w:t>
      </w:r>
      <w:r>
        <w:rPr>
          <w:iCs/>
          <w:i/>
          <w:bCs/>
          <w:b/>
        </w:rPr>
        <w:t xml:space="preserve">Ethiopia Addis Ababa</w:t>
      </w:r>
      <w:r>
        <w:t xml:space="preserve"> </w:t>
      </w:r>
      <w:r>
        <w:t xml:space="preserve">achieve its vision of providing high-quality education for all its youth. The insights gained from this analysis provide a roadmap for future interventions, ensuring that the secondary education sector remains robust, responsive, and relevant in an ever-changing global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Ethiopia Addis Ababa</dc:title>
  <dc:creator/>
  <dc:language>en</dc:language>
  <cp:keywords/>
  <dcterms:created xsi:type="dcterms:W3CDTF">2026-07-29T11:15:37Z</dcterms:created>
  <dcterms:modified xsi:type="dcterms:W3CDTF">2026-07-29T11:15:37Z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