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Paris</w:t>
      </w:r>
    </w:p>
    <w:bookmarkStart w:id="30" w:name="X308f9982096a516022be6707ca4e53238089a95"/>
    <w:p>
      <w:pPr>
        <w:pStyle w:val="Heading1"/>
      </w:pPr>
      <w:r>
        <w:t xml:space="preserve">Case Study Analysis of the Teacher Secondary Role within the Educational Landscape of France Paris</w:t>
      </w:r>
    </w:p>
    <w:p>
      <w:pPr>
        <w:pStyle w:val="FirstParagraph"/>
      </w:pPr>
      <w:r>
        <w:rPr>
          <w:bCs/>
          <w:b/>
        </w:rPr>
        <w:t xml:space="preserve">Date:</w:t>
      </w:r>
      <w:r>
        <w:t xml:space="preserve"> </w:t>
      </w:r>
      <w:r>
        <w:t xml:space="preserve">May 24, 2024</w:t>
      </w:r>
      <w:r>
        <w:br/>
      </w:r>
      <w:r>
        <w:rPr>
          <w:bCs/>
          <w:b/>
        </w:rPr>
        <w:t xml:space="preserve">Codename:</w:t>
      </w:r>
    </w:p>
    <w:p>
      <w:pPr>
        <w:pStyle w:val="BodyText"/>
      </w:pP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implementation of the Teacher Secondary profile in France Paris presents a unique intersection of pedagogical rigor, cultural integration, and bureaucratic navigation. As one of the most culturally vibrant and academically competitive capitals in Europe, Paris demands educators who are not only subject matter experts but also adept navigators of the complex French educational administration. This case study examines the challenges faced by new Teacher Secondary professionals entering this specific market, analyzes their adaptation strategies regarding local curriculum standards, and evaluates their professional trajectory within the Parisian academic environment. The objective is to provide a comprehensive understanding of how international or newly certified educators can successfully integrate into this prestigious and demanding system.</w:t>
      </w:r>
    </w:p>
    <w:bookmarkEnd w:id="20"/>
    <w:bookmarkStart w:id="21" w:name="X5184a5c79569ba955c9360e19b90423e467c107"/>
    <w:p>
      <w:pPr>
        <w:pStyle w:val="Heading2"/>
      </w:pPr>
      <w:r>
        <w:t xml:space="preserve">2. Contextual Background: The French Educational Ecosystem</w:t>
      </w:r>
    </w:p>
    <w:p>
      <w:pPr>
        <w:pStyle w:val="FirstParagraph"/>
      </w:pPr>
      <w:r>
        <w:t xml:space="preserve">To understand the role of a Teacher Secondary in France Paris, one must first appreciate the structure of the "Enseignement Secondaire." In France, secondary education is divided into two distinct phases: *collège* (lower secondary, ages 11-15) and *lycée* (upper secondary, ages 15-18). The curriculum is highly standardized by the Ministry of National Education (*Ministère de l'Éducation Nationale*), leaving relatively little room for individual pedagogical deviation compared to other Anglo-Saxon systems. In Paris, a city with over one million students in its secondary schools alone, the diversity of socioeconomic backgrounds means that teachers must be prepared to handle a wide spectrum of student needs, from high-performing cohorts in prestigious arrondissements like the 7th or 16th to under-resourced schools in the northern and eastern peripheries.</w:t>
      </w:r>
    </w:p>
    <w:p>
      <w:pPr>
        <w:pStyle w:val="BodyText"/>
      </w:pPr>
      <w:r>
        <w:t xml:space="preserve">The cultural emphasis on *laïcité* (secularism) and republican values is paramount. A Teacher Secondary in this context is expected to model neutrality, respect for secular principles, and adherence to national civic education goals. This adds a layer of complexity that goes beyond mere subject instruction, requiring educators to become ambassadors of French civic values while maintaining academic excellence.</w:t>
      </w:r>
    </w:p>
    <w:bookmarkEnd w:id="21"/>
    <w:bookmarkStart w:id="22" w:name="Xdb66ac6453a3686cd22cfa4e57a660899fe99f6"/>
    <w:p>
      <w:pPr>
        <w:pStyle w:val="Heading2"/>
      </w:pPr>
      <w:r>
        <w:t xml:space="preserve">3. The Challenge: Initial Integration Hurdles</w:t>
      </w:r>
    </w:p>
    <w:p>
      <w:pPr>
        <w:pStyle w:val="FirstParagraph"/>
      </w:pPr>
      <w:r>
        <w:t xml:space="preserve">The primary challenge for any Teacher Secondary entering France Paris is the linguistic and bureaucratic barrier. While English-speaking schools (*Établissements d'Enseignement Français à l'Étranger* or private international schools) offer a more familiar environment, the majority of positions require fluent proficiency in French. The case study highlights three main hurdles:</w:t>
      </w:r>
    </w:p>
    <w:p>
      <w:pPr>
        <w:numPr>
          <w:ilvl w:val="0"/>
          <w:numId w:val="1001"/>
        </w:numPr>
        <w:pStyle w:val="Compact"/>
      </w:pPr>
      <w:r>
        <w:rPr>
          <w:bCs/>
          <w:b/>
        </w:rPr>
        <w:t xml:space="preserve">Linguistic Precision:</w:t>
      </w:r>
      <w:r>
        <w:t xml:space="preserve"> </w:t>
      </w:r>
      <w:r>
        <w:t xml:space="preserve">Beyond conversational fluency, educators must master academic vocabulary and the specific rhetorical styles expected in French literature and philosophy classes.</w:t>
      </w:r>
    </w:p>
    <w:p>
      <w:pPr>
        <w:numPr>
          <w:ilvl w:val="0"/>
          <w:numId w:val="1001"/>
        </w:numPr>
        <w:pStyle w:val="Compact"/>
      </w:pPr>
      <w:r>
        <w:rPr>
          <w:bCs/>
          <w:b/>
        </w:rPr>
        <w:t xml:space="preserve">Bureaucratic Navigation:</w:t>
      </w:r>
    </w:p>
    <w:p>
      <w:pPr>
        <w:numPr>
          <w:ilvl w:val="0"/>
          <w:numId w:val="1001"/>
        </w:numPr>
        <w:pStyle w:val="Compact"/>
      </w:pPr>
      <w:r>
        <w:rPr>
          <w:bCs/>
          <w:b/>
        </w:rPr>
        <w:t xml:space="preserve">Cultural Nuance in Classroom Management:</w:t>
      </w:r>
      <w:r>
        <w:t xml:space="preserve"> </w:t>
      </w:r>
      <w:r>
        <w:t xml:space="preserve">French students are often encouraged to debate and challenge authority as part of their intellectual development. A Teacher Secondary accustomed to more deferential classroom cultures may initially misinterpret this engagement as insubordination, leading to friction if not managed with cultural sensitivity.</w:t>
      </w:r>
    </w:p>
    <w:bookmarkEnd w:id="22"/>
    <w:bookmarkStart w:id="26" w:name="X20492a5892e7cc47104bd3822b0e82f76b5eabc"/>
    <w:p>
      <w:pPr>
        <w:pStyle w:val="Heading2"/>
      </w:pPr>
      <w:r>
        <w:t xml:space="preserve">4. Strategic Adaptation: The "Parisian" Teaching Model</w:t>
      </w:r>
    </w:p>
    <w:p>
      <w:pPr>
        <w:pStyle w:val="FirstParagraph"/>
      </w:pPr>
      <w:r>
        <w:t xml:space="preserve">The case study identifies successful Teacher Secondary professionals in Paris who have adopted a hybrid pedagogical model. This approach respects the rigid structure of the national curriculum while incorporating international best practices in student-centered learning. Key strategies include:</w:t>
      </w:r>
    </w:p>
    <w:bookmarkStart w:id="23" w:name="mastery-of-the-national-curriculum"/>
    <w:p>
      <w:pPr>
        <w:pStyle w:val="Heading3"/>
      </w:pPr>
      <w:r>
        <w:t xml:space="preserve">4.1 Mastery of the National Curriculum</w:t>
      </w:r>
    </w:p>
    <w:p>
      <w:pPr>
        <w:pStyle w:val="FirstParagraph"/>
      </w:pPr>
      <w:r>
        <w:t xml:space="preserve">Successful educators begin by thoroughly studying the official programs (*programmes officiels*). In Paris, where competition for university entrance, particularly at elite institutions like *Grandes Écoles*, is fierce, there is immense pressure to perform well in national exams such as the *Brevet* and the *Baccalauréat*. A Teacher Secondary must align their teaching methods with these high-stakes assessments without reducing education to mere test preparation.</w:t>
      </w:r>
    </w:p>
    <w:bookmarkEnd w:id="23"/>
    <w:bookmarkStart w:id="24" w:name="Xdc3cd95d1e5196eb91317b1877e5edbaaabfaf9"/>
    <w:p>
      <w:pPr>
        <w:pStyle w:val="Heading3"/>
      </w:pPr>
      <w:r>
        <w:t xml:space="preserve">4.2 Cultural Integration and Community Engagement</w:t>
      </w:r>
    </w:p>
    <w:p>
      <w:pPr>
        <w:pStyle w:val="FirstParagraph"/>
      </w:pPr>
      <w:r>
        <w:t xml:space="preserve">In Paris, schools are often community hubs. The case study observes that effective teachers engage with parents (*parents d'élèves*) and local community organizations. Understanding the multilingual reality of many Parisian households is crucial. Teachers who make an effort to communicate in multiple languages, or who utilize interpreters effectively, build stronger trust with families from immigrant backgrounds, thereby improving student attendance and engagement.</w:t>
      </w:r>
    </w:p>
    <w:bookmarkEnd w:id="24"/>
    <w:bookmarkStart w:id="25" w:name="X7c3a71dc23401a86263f315d11633f2aa14df5d"/>
    <w:p>
      <w:pPr>
        <w:pStyle w:val="Heading3"/>
      </w:pPr>
      <w:r>
        <w:t xml:space="preserve">4.3 Professional Development within the Académie de Paris</w:t>
      </w:r>
    </w:p>
    <w:p>
      <w:pPr>
        <w:pStyle w:val="FirstParagraph"/>
      </w:pPr>
      <w:r>
        <w:t xml:space="preserve">The *Académie de Paris* offers numerous training opportunities (*formations continues*). Successful Teacher Secondary profiles actively participate in these workshops to stay updated on pedagogical innovations, digital tool integration, and special needs education strategies. This continuous learning is not just a bureaucratic requirement but a career survival strategy in such a dynamic metropolitan area.</w:t>
      </w:r>
    </w:p>
    <w:bookmarkEnd w:id="25"/>
    <w:bookmarkEnd w:id="26"/>
    <w:bookmarkStart w:id="27" w:name="case-narrative-the-experience-of-elena"/>
    <w:p>
      <w:pPr>
        <w:pStyle w:val="Heading2"/>
      </w:pPr>
      <w:r>
        <w:t xml:space="preserve">5. Case Narrative: The Experience of "Elena"</w:t>
      </w:r>
    </w:p>
    <w:p>
      <w:pPr>
        <w:pStyle w:val="FirstParagraph"/>
      </w:pPr>
      <w:r>
        <w:t xml:space="preserve">Elena, a mid-career educator from the UK, relocated to France Paris five years ago to teach English Literature in a public *lycée*. Initially, she struggled with the formal distance between teachers and students in France. Her initial attempts at casual rapport-building were viewed as unprofessional. However, through mentorship from senior colleagues and participation in local pedagogical groups (*groupes de travaux pédagogiques*), Elena adapted her style.</w:t>
      </w:r>
    </w:p>
    <w:p>
      <w:pPr>
        <w:pStyle w:val="BodyText"/>
      </w:pPr>
      <w:r>
        <w:t xml:space="preserve">She shifted to a more authoritative yet intellectually stimulating approach, focusing on rigorous textual analysis and debate. She integrated Parisian cultural landmarks into her curriculum, taking students to the Sorbonne or literary cafes discussed in the texts she taught. This connection between literature and their immediate environment resonated deeply with her students. Over time, Elena’s class performance in national exams improved significantly, and she became a respected figure within the faculty room (*salle des professeurs*), demonstrating that adaptability is key to success for any Teacher Secondary in this region.</w:t>
      </w:r>
    </w:p>
    <w:bookmarkEnd w:id="27"/>
    <w:bookmarkStart w:id="28" w:name="recommendations-for-future-educators"/>
    <w:p>
      <w:pPr>
        <w:pStyle w:val="Heading2"/>
      </w:pPr>
      <w:r>
        <w:t xml:space="preserve">6. Recommendations for Future Educators</w:t>
      </w:r>
    </w:p>
    <w:p>
      <w:pPr>
        <w:pStyle w:val="FirstParagraph"/>
      </w:pPr>
      <w:r>
        <w:t xml:space="preserve">Based on the findings of this case study, several recommendations are proposed for aspiring Teacher Secondary professionals targeting France Paris:</w:t>
      </w:r>
    </w:p>
    <w:p>
      <w:pPr>
        <w:numPr>
          <w:ilvl w:val="0"/>
          <w:numId w:val="1002"/>
        </w:numPr>
        <w:pStyle w:val="Compact"/>
      </w:pPr>
      <w:r>
        <w:rPr>
          <w:bCs/>
          <w:b/>
        </w:rPr>
        <w:t xml:space="preserve">Prioritize Language Acquisition:</w:t>
      </w:r>
    </w:p>
    <w:p>
      <w:pPr>
        <w:numPr>
          <w:ilvl w:val="0"/>
          <w:numId w:val="1002"/>
        </w:numPr>
        <w:pStyle w:val="Compact"/>
      </w:pPr>
      <w:r>
        <w:rPr>
          <w:bCs/>
          <w:b/>
        </w:rPr>
        <w:t xml:space="preserve">Understand the "Bac":</w:t>
      </w:r>
    </w:p>
    <w:p>
      <w:pPr>
        <w:numPr>
          <w:ilvl w:val="0"/>
          <w:numId w:val="1002"/>
        </w:numPr>
        <w:pStyle w:val="Compact"/>
      </w:pPr>
      <w:r>
        <w:rPr>
          <w:bCs/>
          <w:b/>
        </w:rPr>
        <w:t xml:space="preserve">Embrace Local Culture:</w:t>
      </w:r>
    </w:p>
    <w:p>
      <w:pPr>
        <w:numPr>
          <w:ilvl w:val="0"/>
          <w:numId w:val="1002"/>
        </w:numPr>
        <w:pStyle w:val="Compact"/>
      </w:pPr>
      <w:r>
        <w:t xml:space="preserve">Navigate Bureaucracy Proactively:</w:t>
      </w:r>
    </w:p>
    <w:bookmarkEnd w:id="28"/>
    <w:bookmarkStart w:id="29" w:name="conclusion"/>
    <w:p>
      <w:pPr>
        <w:pStyle w:val="Heading2"/>
      </w:pPr>
      <w:r>
        <w:t xml:space="preserve">7. Conclusion</w:t>
      </w:r>
    </w:p>
    <w:p>
      <w:pPr>
        <w:pStyle w:val="FirstParagraph"/>
      </w:pPr>
      <w:r>
        <w:t xml:space="preserve">The role of a Teacher Secondary in France Paris is far more than a teaching job; it is an immersion into one of the world's most historically significant educational systems. It requires a delicate balance of respecting tradition and embracing innovation. The challenges are substantial, ranging from linguistic barriers to intense academic pressures. However, for those who successfully navigate these hurdles, the reward is professional fulfillment in a vibrant, diverse, and intellectually stimulating environment. This case study underscores that success in France Paris is not accidental but the result of deliberate cultural adaptation, rigorous pedagogical preparation, and a deep respect for the values of the French Republic.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 Teacher Secondary in France Paris</dc:title>
  <dc:creator/>
  <dc:language>en</dc:language>
  <cp:keywords/>
  <dcterms:created xsi:type="dcterms:W3CDTF">2026-07-29T05:02:49Z</dcterms:created>
  <dcterms:modified xsi:type="dcterms:W3CDTF">2026-07-29T05:02:49Z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