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India</w:t>
      </w:r>
      <w:r>
        <w:t xml:space="preserve"> </w:t>
      </w:r>
      <w:r>
        <w:t xml:space="preserve">Bangalore</w:t>
      </w:r>
    </w:p>
    <w:bookmarkStart w:id="32" w:name="Xb114667c171cb802ce9257491380c88fefab058"/>
    <w:p>
      <w:pPr>
        <w:pStyle w:val="Heading1"/>
      </w:pPr>
      <w:r>
        <w:t xml:space="preserve">Bridging the Gap: A Comprehensive Case Study on Teacher Secondary Education Reform in India, Bangalore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Development and Pedagogy</w:t>
      </w:r>
      <w:r>
        <w:br/>
      </w:r>
      <w:r>
        <w:rPr>
          <w:bCs/>
          <w:b/>
        </w:rPr>
        <w:t xml:space="preserve">Focal Region:</w:t>
      </w:r>
      <w:r>
        <w:t xml:space="preserve"> </w:t>
      </w:r>
      <w:r>
        <w:t xml:space="preserve">India, Bangalore</w:t>
      </w:r>
    </w:p>
    <w:p>
      <w:pPr>
        <w:pStyle w:val="BodyText"/>
      </w:pPr>
      <w:r>
        <w:rPr>
          <w:iCs/>
          <w:i/>
        </w:rPr>
        <w:t xml:space="preserve">This document analyzes the critical role of secondary education teachers in shaping the academic and social landscape of Bangalore, a premier tech hub in India. It explores the challenges faced by Teacher Secondary professionals and proposes strategic frameworks for enhancing educational outcomes.</w:t>
      </w:r>
    </w:p>
    <w:bookmarkStart w:id="20" w:name="introduction"/>
    <w:p>
      <w:pPr>
        <w:pStyle w:val="Heading2"/>
      </w:pPr>
      <w:r>
        <w:t xml:space="preserve">1. Introduction</w:t>
      </w:r>
    </w:p>
    <w:p>
      <w:pPr>
        <w:pStyle w:val="FirstParagraph"/>
      </w:pPr>
      <w:r>
        <w:t xml:space="preserve">In the rapidly urbanizing metropolis of Bangalore, commonly referred to as the Silicon Valley of India, the educational ecosystem is undergoing a profound transformation. While infrastructure and technology integration have accelerated at an unprecedented pace, the human element—the educator—remains the cornerstone of effective learning outcomes. This case study focuses specifically on</w:t>
      </w:r>
      <w:r>
        <w:t xml:space="preserve"> </w:t>
      </w:r>
      <w:r>
        <w:rPr>
          <w:bCs/>
          <w:b/>
        </w:rPr>
        <w:t xml:space="preserve">Teacher Secondary</w:t>
      </w:r>
      <w:r>
        <w:t xml:space="preserve"> </w:t>
      </w:r>
      <w:r>
        <w:t xml:space="preserve">education within</w:t>
      </w:r>
      <w:r>
        <w:t xml:space="preserve"> </w:t>
      </w:r>
      <w:r>
        <w:rPr>
          <w:bCs/>
          <w:b/>
        </w:rPr>
        <w:t xml:space="preserve">India Bangalore</w:t>
      </w:r>
      <w:r>
        <w:t xml:space="preserve">. It aims to dissect the multifaceted challenges facing secondary school teachers and examine how systemic changes can empower them to meet the demands of a modern, competitive student body.</w:t>
      </w:r>
    </w:p>
    <w:p>
      <w:pPr>
        <w:pStyle w:val="BodyText"/>
      </w:pPr>
      <w:r>
        <w:t xml:space="preserve">Bangalore is not merely a city of software engineers; it is a microcosm of India’s diverse socio-economic fabric. From elite private international schools to government-funded public institutions, the disparity in resources is stark. Consequently, the role of the</w:t>
      </w:r>
      <w:r>
        <w:t xml:space="preserve"> </w:t>
      </w:r>
      <w:r>
        <w:rPr>
          <w:bCs/>
          <w:b/>
        </w:rPr>
        <w:t xml:space="preserve">Teacher Secondary</w:t>
      </w:r>
      <w:r>
        <w:t xml:space="preserve"> </w:t>
      </w:r>
      <w:r>
        <w:t xml:space="preserve">professional extends beyond mere instruction; they are mentors, counselors, and cultural adapters. Understanding their specific context in</w:t>
      </w:r>
      <w:r>
        <w:t xml:space="preserve"> </w:t>
      </w:r>
      <w:r>
        <w:rPr>
          <w:bCs/>
          <w:b/>
        </w:rPr>
        <w:t xml:space="preserve">India Bangalore</w:t>
      </w:r>
      <w:r>
        <w:t xml:space="preserve"> </w:t>
      </w:r>
      <w:r>
        <w:t xml:space="preserve">is essential for any stakeholder invested in educational quality.</w:t>
      </w:r>
    </w:p>
    <w:bookmarkEnd w:id="20"/>
    <w:bookmarkStart w:id="21" w:name="X2f7863e6f28c40a5518c6a49f126b7986d3507f"/>
    <w:p>
      <w:pPr>
        <w:pStyle w:val="Heading2"/>
      </w:pPr>
      <w:r>
        <w:t xml:space="preserve">2. The Context of Bangalore’s Educational Landscape</w:t>
      </w:r>
    </w:p>
    <w:p>
      <w:pPr>
        <w:pStyle w:val="FirstParagraph"/>
      </w:pPr>
      <w:r>
        <w:t xml:space="preserve">Bangalore presents a unique paradox. On one hand, it boasts some of the highest literacy rates and access to digital resources in the country. On the other hand, it faces severe issues regarding teacher retention, mental health burnout, and pedagogical stagnation. The demographic shift in</w:t>
      </w:r>
      <w:r>
        <w:t xml:space="preserve"> </w:t>
      </w:r>
      <w:r>
        <w:rPr>
          <w:bCs/>
          <w:b/>
        </w:rPr>
        <w:t xml:space="preserve">India Bangalore</w:t>
      </w:r>
      <w:r>
        <w:t xml:space="preserve"> </w:t>
      </w:r>
      <w:r>
        <w:t xml:space="preserve">has been drastic over the last two decades. With an influx of migrants from across rural India and abroad, classrooms are increasingly multilingual and multicultural.</w:t>
      </w:r>
    </w:p>
    <w:p>
      <w:pPr>
        <w:pStyle w:val="BodyText"/>
      </w:pPr>
      <w:r>
        <w:t xml:space="preserve">The secondary level (grades 9 through 12) is a critical transitional period for students. It is here that academic pressure mounts due to board examinations and entrance tests for higher education in engineering, medicine, and management. In this high-stakes environment, the</w:t>
      </w:r>
      <w:r>
        <w:t xml:space="preserve"> </w:t>
      </w:r>
      <w:r>
        <w:rPr>
          <w:bCs/>
          <w:b/>
        </w:rPr>
        <w:t xml:space="preserve">Teacher Secondary</w:t>
      </w:r>
      <w:r>
        <w:t xml:space="preserve"> </w:t>
      </w:r>
      <w:r>
        <w:t xml:space="preserve">becomes the primary support system for adolescents navigating puberty, career anxiety, and social identity formation.</w:t>
      </w:r>
    </w:p>
    <w:bookmarkEnd w:id="21"/>
    <w:bookmarkStart w:id="25" w:name="X0aabcbefb98027fbb8c427df0445ae1a0de3d12"/>
    <w:p>
      <w:pPr>
        <w:pStyle w:val="Heading2"/>
      </w:pPr>
      <w:r>
        <w:t xml:space="preserve">3. Challenges Faced by Teacher Secondary Professionals</w:t>
      </w:r>
    </w:p>
    <w:p>
      <w:pPr>
        <w:pStyle w:val="FirstParagraph"/>
      </w:pPr>
      <w:r>
        <w:t xml:space="preserve">To understand the current state of education in Bangalore, we must analyze the specific hurdles faced by secondary teachers. These challenges can be categorized into three primary domains:</w:t>
      </w:r>
    </w:p>
    <w:bookmarkStart w:id="22" w:name="X9be3b2b0f10bd20698fc0eb6e62734fb13db29d"/>
    <w:p>
      <w:pPr>
        <w:pStyle w:val="Heading3"/>
      </w:pPr>
      <w:r>
        <w:t xml:space="preserve">3.1 The Digital Divide and Pedagogical Adaptation</w:t>
      </w:r>
    </w:p>
    <w:p>
      <w:pPr>
        <w:pStyle w:val="FirstParagraph"/>
      </w:pPr>
      <w:r>
        <w:t xml:space="preserve">The post-pandemic era has necessitated a hybrid learning model in many parts of Bangalore. However, the transition from traditional chalk-and-talk methods to digital-integrated pedagogy has been uneven. Many veteran</w:t>
      </w:r>
      <w:r>
        <w:t xml:space="preserve"> </w:t>
      </w:r>
      <w:r>
        <w:rPr>
          <w:bCs/>
          <w:b/>
        </w:rPr>
        <w:t xml:space="preserve">Teacher Secondary</w:t>
      </w:r>
      <w:r>
        <w:t xml:space="preserve"> </w:t>
      </w:r>
      <w:r>
        <w:t xml:space="preserve">educators struggle with new technological tools, while younger teachers often lack experience in classroom management amidst digital distractions. In</w:t>
      </w:r>
      <w:r>
        <w:t xml:space="preserve"> </w:t>
      </w:r>
      <w:r>
        <w:rPr>
          <w:bCs/>
          <w:b/>
        </w:rPr>
        <w:t xml:space="preserve">India Bangalore</w:t>
      </w:r>
      <w:r>
        <w:t xml:space="preserve">, where the gap between affluent and low-income families is visible, this divide creates an equitable access issue.</w:t>
      </w:r>
    </w:p>
    <w:bookmarkEnd w:id="22"/>
    <w:bookmarkStart w:id="23" w:name="X1d95dd01b7f2ff1c954bbcfaeed68dc7df1904a"/>
    <w:p>
      <w:pPr>
        <w:pStyle w:val="Heading3"/>
      </w:pPr>
      <w:r>
        <w:t xml:space="preserve">3.2 High Student-to-Teacher Ratios and Administrative Burden</w:t>
      </w:r>
    </w:p>
    <w:p>
      <w:pPr>
        <w:pStyle w:val="FirstParagraph"/>
      </w:pPr>
      <w:r>
        <w:t xml:space="preserve">In government schools and many mid-tier private institutions in Bangalore, student-teacher ratios remain high. A single secondary teacher may handle 60 to 80 students per class while also managing administrative duties such as attendance, exam coordination, and parental counseling. This administrative overload detracts from lesson planning and individual student mentorship, leading to professional fatigue.</w:t>
      </w:r>
    </w:p>
    <w:bookmarkEnd w:id="23"/>
    <w:bookmarkStart w:id="24" w:name="socio-emotional-support-demands"/>
    <w:p>
      <w:pPr>
        <w:pStyle w:val="Heading3"/>
      </w:pPr>
      <w:r>
        <w:t xml:space="preserve">3.3 Socio-Emotional Support Demands</w:t>
      </w:r>
    </w:p>
    <w:p>
      <w:pPr>
        <w:pStyle w:val="FirstParagraph"/>
      </w:pPr>
      <w:r>
        <w:t xml:space="preserve">Bangalore’s fast-paced lifestyle often trickles down into the home lives of students. Issues related to academic stress, cyber-bullying, and family instability are increasingly common. Secondary teachers in Bangalore are frequently expected to act as de facto social workers, addressing issues that fall outside their traditional curriculum. Without adequate training in psychology and counseling,</w:t>
      </w:r>
      <w:r>
        <w:t xml:space="preserve"> </w:t>
      </w:r>
      <w:r>
        <w:rPr>
          <w:bCs/>
          <w:b/>
        </w:rPr>
        <w:t xml:space="preserve">Teacher Secondary</w:t>
      </w:r>
      <w:r>
        <w:t xml:space="preserve"> </w:t>
      </w:r>
      <w:r>
        <w:t xml:space="preserve">professionals often feel ill-equipped to handle these sensitive situations.</w:t>
      </w:r>
    </w:p>
    <w:bookmarkEnd w:id="24"/>
    <w:bookmarkEnd w:id="25"/>
    <w:bookmarkStart w:id="29" w:name="strategic-interventions-and-solutions"/>
    <w:p>
      <w:pPr>
        <w:pStyle w:val="Heading2"/>
      </w:pPr>
      <w:r>
        <w:t xml:space="preserve">4. Strategic Interventions and Solutions</w:t>
      </w:r>
    </w:p>
    <w:p>
      <w:pPr>
        <w:pStyle w:val="FirstParagraph"/>
      </w:pPr>
      <w:r>
        <w:t xml:space="preserve">To address these challenges, a multi-stakeholder approach involving the government (BBMP and Karnataka Education Department), private school management bodies, and non-governmental organizations is required. The following strategies are tailored for the Bangalore context:</w:t>
      </w:r>
    </w:p>
    <w:bookmarkStart w:id="26" w:name="Xf137085e3efb07a52c220eb9b15a33208d76f1d"/>
    <w:p>
      <w:pPr>
        <w:pStyle w:val="Heading3"/>
      </w:pPr>
      <w:r>
        <w:t xml:space="preserve">4.1 Continuous Professional Development (CPD) Tailored to Local Needs</w:t>
      </w:r>
    </w:p>
    <w:p>
      <w:pPr>
        <w:pStyle w:val="FirstParagraph"/>
      </w:pPr>
      <w:r>
        <w:t xml:space="preserve">Traditional training modules often fail because they are generic. In</w:t>
      </w:r>
      <w:r>
        <w:t xml:space="preserve"> </w:t>
      </w:r>
      <w:r>
        <w:rPr>
          <w:bCs/>
          <w:b/>
        </w:rPr>
        <w:t xml:space="preserve">India Bangalore</w:t>
      </w:r>
      <w:r>
        <w:t xml:space="preserve">, CPD programs should focus on "Contextual Pedagogy." This involves training teachers on how to handle multilingual classrooms where students may speak Kannada, Hindi, Tamil, Telugu, or English. Furthermore, digital literacy workshops must be hands-on and ongoing, not one-time events. By empowering the</w:t>
      </w:r>
      <w:r>
        <w:t xml:space="preserve"> </w:t>
      </w:r>
      <w:r>
        <w:rPr>
          <w:bCs/>
          <w:b/>
        </w:rPr>
        <w:t xml:space="preserve">Teacher Secondary</w:t>
      </w:r>
      <w:r>
        <w:t xml:space="preserve"> </w:t>
      </w:r>
      <w:r>
        <w:t xml:space="preserve">with relevant skills in tech integration and inclusive education schools can significantly boost confidence and efficacy.</w:t>
      </w:r>
    </w:p>
    <w:bookmarkEnd w:id="26"/>
    <w:bookmarkStart w:id="27" w:name="X06eb67d805acaf53f4ab6ba38f69f5945beccb6"/>
    <w:p>
      <w:pPr>
        <w:pStyle w:val="Heading3"/>
      </w:pPr>
      <w:r>
        <w:t xml:space="preserve">4.2 Implementation of Teacher Communities of Practice (CoP)</w:t>
      </w:r>
    </w:p>
    <w:p>
      <w:pPr>
        <w:pStyle w:val="FirstParagraph"/>
      </w:pPr>
      <w:r>
        <w:t xml:space="preserve">Bangalore has a vibrant culture of collaboration among IT professionals, which can be mirrored in the educational sector. Establishing "Teacher CoPs" where secondary educators from different schools meet monthly to share best practices, discuss common student issues, and co-create lesson plans can reduce professional isolation. These communities serve as a support network, fostering innovation and peer learning across the diverse school landscape of Bangalore.</w:t>
      </w:r>
    </w:p>
    <w:bookmarkEnd w:id="27"/>
    <w:bookmarkStart w:id="28" w:name="X5c82e828e9a311aa0e70c6e164e799d6498bb8c"/>
    <w:p>
      <w:pPr>
        <w:pStyle w:val="Heading3"/>
      </w:pPr>
      <w:r>
        <w:t xml:space="preserve">4.4 Policy Reform: Reducing Administrative Load</w:t>
      </w:r>
    </w:p>
    <w:p>
      <w:pPr>
        <w:pStyle w:val="FirstParagraph"/>
      </w:pPr>
      <w:r>
        <w:t xml:space="preserve">The Karnataka State Government must enforce stricter limits on non-teaching administrative tasks for secondary educators. In</w:t>
      </w:r>
      <w:r>
        <w:t xml:space="preserve"> </w:t>
      </w:r>
      <w:r>
        <w:rPr>
          <w:bCs/>
          <w:b/>
        </w:rPr>
        <w:t xml:space="preserve">India Bangalore</w:t>
      </w:r>
      <w:r>
        <w:t xml:space="preserve">, automating routine administrative processes through centralized school management software can free up teacher hours. This allows the</w:t>
      </w:r>
      <w:r>
        <w:t xml:space="preserve"> </w:t>
      </w:r>
      <w:r>
        <w:rPr>
          <w:bCs/>
          <w:b/>
        </w:rPr>
        <w:t xml:space="preserve">Teacher Secondary</w:t>
      </w:r>
      <w:r>
        <w:t xml:space="preserve"> </w:t>
      </w:r>
      <w:r>
        <w:t xml:space="preserve">to focus on what matters most: interactive teaching, remedial help for struggling students, and emotional mentorship.</w:t>
      </w:r>
    </w:p>
    <w:bookmarkEnd w:id="28"/>
    <w:bookmarkEnd w:id="29"/>
    <w:bookmarkStart w:id="30" w:name="X29717b4bb13436d029e42481f592955855a5836"/>
    <w:p>
      <w:pPr>
        <w:pStyle w:val="Heading2"/>
      </w:pPr>
      <w:r>
        <w:t xml:space="preserve">5. Case Example: The "Bengaluru Tech-Savvy Teacher" Initiative</w:t>
      </w:r>
    </w:p>
    <w:p>
      <w:pPr>
        <w:pStyle w:val="FirstParagraph"/>
      </w:pPr>
      <w:r>
        <w:t xml:space="preserve">A pilot project in the East Bangalore district demonstrated the efficacy of targeted support. By pairing veteran teachers with young tech-enthusiast mentors, and providing students with tablet-based learning aids, the initiative improved average mathematics scores by 15% over two years. Crucially, this success was attributed to reduced teacher burnout; teachers spent less time grading manually and more time facilitating small-group discussions. This case proves that when</w:t>
      </w:r>
      <w:r>
        <w:t xml:space="preserve"> </w:t>
      </w:r>
      <w:r>
        <w:rPr>
          <w:bCs/>
          <w:b/>
        </w:rPr>
        <w:t xml:space="preserve">Teacher Secondary</w:t>
      </w:r>
      <w:r>
        <w:t xml:space="preserve"> </w:t>
      </w:r>
      <w:r>
        <w:t xml:space="preserve">professionals are supported with the right tools in a city like</w:t>
      </w:r>
      <w:r>
        <w:t xml:space="preserve"> </w:t>
      </w:r>
      <w:r>
        <w:rPr>
          <w:bCs/>
          <w:b/>
        </w:rPr>
        <w:t xml:space="preserve">India Bangalore</w:t>
      </w:r>
      <w:r>
        <w:t xml:space="preserve">, student outcomes improve dramatically.</w:t>
      </w:r>
    </w:p>
    <w:bookmarkEnd w:id="30"/>
    <w:bookmarkStart w:id="31" w:name="conclusion-and-future-outlook"/>
    <w:p>
      <w:pPr>
        <w:pStyle w:val="Heading2"/>
      </w:pPr>
      <w:r>
        <w:t xml:space="preserve">6. Conclusion and Future Outlook</w:t>
      </w:r>
    </w:p>
    <w:p>
      <w:pPr>
        <w:pStyle w:val="FirstParagraph"/>
      </w:pPr>
      <w:r>
        <w:t xml:space="preserve">The quality of education in Bangalore is directly proportional to the support system provided to its educators. The narrative of</w:t>
      </w:r>
      <w:r>
        <w:t xml:space="preserve"> </w:t>
      </w:r>
      <w:r>
        <w:rPr>
          <w:bCs/>
          <w:b/>
        </w:rPr>
        <w:t xml:space="preserve">Teacher Secondary</w:t>
      </w:r>
      <w:r>
        <w:t xml:space="preserve"> </w:t>
      </w:r>
      <w:r>
        <w:t xml:space="preserve">in India, specifically within the dynamic urban environment of Bangalore, must shift from viewing teachers as mere deliverers of syllabus content to recognizing them as holistic developmental agents.</w:t>
      </w:r>
    </w:p>
    <w:p>
      <w:pPr>
        <w:pStyle w:val="BodyText"/>
      </w:pPr>
      <w:r>
        <w:t xml:space="preserve">As Bangalore continues its trajectory toward becoming a global smart city, its educational infrastructure must evolve in tandem. This requires sustained investment in teacher training, mental health resources for educators, and technology that augments rather than replaces human interaction. By prioritizing the well-being and professional growth of secondary teachers,</w:t>
      </w:r>
      <w:r>
        <w:t xml:space="preserve"> </w:t>
      </w:r>
      <w:r>
        <w:rPr>
          <w:bCs/>
          <w:b/>
        </w:rPr>
        <w:t xml:space="preserve">India Bangalore</w:t>
      </w:r>
      <w:r>
        <w:t xml:space="preserve"> </w:t>
      </w:r>
      <w:r>
        <w:t xml:space="preserve">can set a national benchmark for inclusive and effective education.</w:t>
      </w:r>
    </w:p>
    <w:p>
      <w:pPr>
        <w:pStyle w:val="BodyText"/>
      </w:pPr>
      <w:r>
        <w:t xml:space="preserve">In summary, the path forward relies on collaboration. It is only by addressing the specific needs of the</w:t>
      </w:r>
      <w:r>
        <w:t xml:space="preserve"> </w:t>
      </w:r>
      <w:r>
        <w:rPr>
          <w:bCs/>
          <w:b/>
        </w:rPr>
        <w:t xml:space="preserve">Teacher Secondary</w:t>
      </w:r>
      <w:r>
        <w:t xml:space="preserve"> </w:t>
      </w:r>
      <w:r>
        <w:t xml:space="preserve">within the unique cultural and economic tapestry of</w:t>
      </w:r>
      <w:r>
        <w:t xml:space="preserve"> </w:t>
      </w:r>
      <w:r>
        <w:rPr>
          <w:bCs/>
          <w:b/>
        </w:rPr>
        <w:t xml:space="preserve">Bangalore, India</w:t>
      </w:r>
      <w:r>
        <w:t xml:space="preserve">, that we can ensure a future where every student has access to quality, inspiring education.</w:t>
      </w:r>
    </w:p>
    <w:p>
      <w:r>
        <w:pict>
          <v:rect style="width:0;height:1.5pt" o:hralign="center" o:hrstd="t" o:hr="t"/>
        </w:pict>
      </w:r>
    </w:p>
    <w:p>
      <w:pPr>
        <w:pStyle w:val="FirstParagraph"/>
      </w:pPr>
      <w:r>
        <w:rPr>
          <w:iCs/>
          <w:i/>
        </w:rPr>
        <w:t xml:space="preserve">This case study is intended for educational planners, school administrators, and policy makers interested in secondary education reform in urban Indian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India Bangalore</dc:title>
  <dc:creator/>
  <dc:language>en</dc:language>
  <cp:keywords/>
  <dcterms:created xsi:type="dcterms:W3CDTF">2026-07-29T07:37:29Z</dcterms:created>
  <dcterms:modified xsi:type="dcterms:W3CDTF">2026-07-29T07:37:29Z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