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Ivory</w:t>
      </w:r>
      <w:r>
        <w:t xml:space="preserve"> </w:t>
      </w:r>
      <w:r>
        <w:t xml:space="preserve">Coast</w:t>
      </w:r>
      <w:r>
        <w:t xml:space="preserve"> </w:t>
      </w:r>
      <w:r>
        <w:t xml:space="preserve">Abidjan</w:t>
      </w:r>
    </w:p>
    <w:bookmarkStart w:id="23" w:name="X5fa01f829ee64d2c1880c5699055de3b8bf1a1c"/>
    <w:p>
      <w:pPr>
        <w:pStyle w:val="Heading1"/>
      </w:pPr>
      <w:r>
        <w:t xml:space="preserve">Case Study: Teacher Secondary in Ivory Coast Abidjan</w:t>
      </w:r>
    </w:p>
    <w:bookmarkStart w:id="20" w:name="executive-summary-introduction"/>
    <w:p>
      <w:pPr>
        <w:pStyle w:val="Heading2"/>
      </w:pPr>
      <w:r>
        <w:t xml:space="preserve">Executive Summary &amp; Introduction</w:t>
      </w:r>
    </w:p>
    <w:p>
      <w:pPr>
        <w:pStyle w:val="FirstParagraph"/>
      </w:pPr>
      <w:r>
        <w:t xml:space="preserve">This document functions as a comprehensive Case Study examining the professional ecosystem, pedagogical demands, and institutional support frameworks surrounding the modern Teacher Secondary operating within Ivory Coast Abidjan. As metropolitan regions across West Africa experience rapid urbanization, educational systems in major economic hubs face intensifying pressure to scale quality instruction while managing demographic surges. Within this context, a qualified Teacher Secondary assumes responsibilities that extend significantly beyond standard curriculum delivery; they serve as academic mentors, cultural navigators, and adaptive instructional designers for highly diverse student populations. This Case Study was intentionally structured to analyze how secondary educators balance systemic constraints with pedagogical innovation in one of West Africa’s most dynamic urban centers. By centering the narrative on the lived experiences, professional development trajectories, and policy dependencies of Teacher Secondary professionals functioning inside Ivory Coast Abidjan, this report delivers evidence-based insights for ministry planners, municipal education directors, and international development stakeholders committed to sustainable academic reform.</w:t>
      </w:r>
    </w:p>
    <w:bookmarkEnd w:id="20"/>
    <w:bookmarkStart w:id="21" w:name="X4a8a4e074547a38ad34b535721c4514bb8fa144"/>
    <w:p>
      <w:pPr>
        <w:pStyle w:val="Heading2"/>
      </w:pPr>
      <w:r>
        <w:t xml:space="preserve">Contextual Background &amp; Demographic Landscape</w:t>
      </w:r>
    </w:p>
    <w:p>
      <w:pPr>
        <w:pStyle w:val="FirstParagraph"/>
      </w:pPr>
      <w:r>
        <w:t xml:space="preserve">Ivory Coast Abidjan operates as the commercial and administrative epicenter of a nation undergoing sustained socioeconomic transformation. The city’s secondary education network accommodates tens of thousands of adolescents annually, generating acute demand for qualified instructional staff. In this Case Study, we document that Teacher Secondary professionals in Ivory Coast Abidjan navigate a multi-tiered environment comprising municipal public lycées, privately managed accredited institutions, and bilingual preparatory programs. Each segment imposes unique operational expectations upon the individual Teacher Secondary practitioner. Public establishments routinely manage class enrollments surpassing forty-five learners per section, while private networks frequently require educators to teach across multiple subject domains due to specialized faculty shortages in mathematics and physical sciences. Additionally, the multilingual environment of Ivory Coast Abidjan mandates that Teacher Secondary professionals continuously calibrate their instructional language between formal French academic standards and localized communicative practices. Recognizing these contextual parameters is essential for interpreting the empirical data collected throughout this Case Study, as they directly shape classroom management strategies, workload distribution models, and long-term career sustainability for every Teacher Secondary educator operating across Ivory Coast Abidjan.</w:t>
      </w:r>
    </w:p>
    <w:bookmarkEnd w:id="21"/>
    <w:bookmarkStart w:id="22" w:name="X609e4ca430a1d7cd103e7010ec5d5036100affa"/>
    <w:p>
      <w:pPr>
        <w:pStyle w:val="Heading2"/>
      </w:pPr>
      <w:r>
        <w:t xml:space="preserve">Research Methodology &amp; Analytical Framework</w:t>
      </w:r>
    </w:p>
    <w:p>
      <w:pPr>
        <w:pStyle w:val="FirstParagraph"/>
      </w:pPr>
      <w:r>
        <w:t xml:space="preserve">The methodological design of this Case Study utilized a mixed-methods approach specifically calibrated to capture both statistical indicators and narrative accounts related to Teacher Secondary professionals in Ivory Coast Abidjan. Data acquisition occurred over an eight-month period and incorporated direct classroom observations, semi-structured interviews with fifty-three secondary educators, administrative focus sessions involving school leadership teams, and systematic evaluations of municipal education funding allocations. The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Ivory Coast Abidjan</dc:title>
  <dc:creator/>
  <dc:language>en</dc:language>
  <cp:keywords/>
  <dcterms:created xsi:type="dcterms:W3CDTF">2026-07-29T14:42:06Z</dcterms:created>
  <dcterms:modified xsi:type="dcterms:W3CDTF">2026-07-29T14:42:06Z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