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Secondary</w:t>
      </w:r>
      <w:r>
        <w:t xml:space="preserve"> </w:t>
      </w:r>
      <w:r>
        <w:t xml:space="preserve">in</w:t>
      </w:r>
      <w:r>
        <w:t xml:space="preserve"> </w:t>
      </w:r>
      <w:r>
        <w:t xml:space="preserve">Japan</w:t>
      </w:r>
      <w:r>
        <w:t xml:space="preserve"> </w:t>
      </w:r>
      <w:r>
        <w:t xml:space="preserve">Kyoto</w:t>
      </w:r>
    </w:p>
    <w:bookmarkStart w:id="27" w:name="X81882576735c912cabc3f32e9ac6b088be94ad2"/>
    <w:p>
      <w:pPr>
        <w:pStyle w:val="Heading1"/>
      </w:pPr>
      <w:r>
        <w:t xml:space="preserve">Bridging Traditions and Modernity: A Case Study of a Teacher Secondary in Japan Kyoto</w:t>
      </w:r>
    </w:p>
    <w:p>
      <w:pPr>
        <w:pStyle w:val="FirstParagraph"/>
      </w:pPr>
      <w:r>
        <w:rPr>
          <w:bCs/>
          <w:b/>
        </w:rPr>
        <w:t xml:space="preserve">Date:</w:t>
      </w:r>
      <w:r>
        <w:t xml:space="preserve"> </w:t>
      </w:r>
      <w:r>
        <w:t xml:space="preserve">October 24, 2023</w:t>
      </w:r>
      <w:r>
        <w:br/>
      </w:r>
      <w:r>
        <w:rPr>
          <w:bCs/>
          <w:b/>
        </w:rPr>
        <w:t xml:space="preserve">Subject:</w:t>
      </w:r>
      <w:r>
        <w:t xml:space="preserve">Cultural Adaptation and Pedagogical Strategy for the Teacher Secondary Role</w:t>
      </w:r>
      <w:r>
        <w:br/>
      </w:r>
      <w:r>
        <w:rPr>
          <w:bCs/>
          <w:b/>
        </w:rPr>
        <w:t xml:space="preserve">Location Focus:</w:t>
      </w:r>
      <w:r>
        <w:t xml:space="preserve"> </w:t>
      </w:r>
      <w:r>
        <w:t xml:space="preserve">Japan Kyoto</w:t>
      </w:r>
    </w:p>
    <w:bookmarkStart w:id="20" w:name="absolute-introduction"/>
    <w:p>
      <w:pPr>
        <w:pStyle w:val="Heading2"/>
      </w:pPr>
      <w:r>
        <w:t xml:space="preserve">Absolute Introduction</w:t>
      </w:r>
    </w:p>
    <w:p>
      <w:pPr>
        <w:pStyle w:val="FirstParagraph"/>
      </w:pPr>
      <w:r>
        <w:t xml:space="preserve">The role of a secondary school educator is universally recognized as a pillar of societal development, yet its execution varies drastically depending on cultural context. This Case Study examines the unique challenges and opportunities faced by an international educator assuming the position of a Teacher Secondary within the specific socio-cultural landscape of Japan Kyoto. Kyoto, historically known as</w:t>
      </w:r>
      <w:r>
        <w:t xml:space="preserve"> </w:t>
      </w:r>
      <w:r>
        <w:rPr>
          <w:iCs/>
          <w:i/>
        </w:rPr>
        <w:t xml:space="preserve">Kyōto</w:t>
      </w:r>
      <w:r>
        <w:t xml:space="preserve">, served as the imperial capital for over a millennium and remains one of Japan’s most culturally significant cities. It is a place where ancient traditions coexist with modern educational demands, presenting a complex environment for any expatriate teacher.</w:t>
      </w:r>
    </w:p>
    <w:p>
      <w:pPr>
        <w:pStyle w:val="BodyText"/>
      </w:pPr>
      <w:r>
        <w:t xml:space="preserve">This document outlines the specific dynamics of working as a Teacher Secondary in this region, analyzing the intersection of linguistic nuances, hierarchical social structures, and pedagogical expectations. The primary objective is to provide a comprehensive framework for understanding how a Teacher Secondary can effectively navigate the professional and personal landscape of Japan Kyoto.</w:t>
      </w:r>
    </w:p>
    <w:bookmarkEnd w:id="20"/>
    <w:bookmarkStart w:id="21" w:name="the-context-why-japan-kyoto-matters"/>
    <w:p>
      <w:pPr>
        <w:pStyle w:val="Heading2"/>
      </w:pPr>
      <w:r>
        <w:t xml:space="preserve">The Context: Why Japan Kyoto Matters</w:t>
      </w:r>
    </w:p>
    <w:p>
      <w:pPr>
        <w:pStyle w:val="FirstParagraph"/>
      </w:pPr>
      <w:r>
        <w:t xml:space="preserve">Japan’s education system is renowned for its discipline, high academic standards, and emphasis on group harmony (</w:t>
      </w:r>
      <w:r>
        <w:rPr>
          <w:iCs/>
          <w:i/>
        </w:rPr>
        <w:t xml:space="preserve">wa</w:t>
      </w:r>
      <w:r>
        <w:t xml:space="preserve">). However, Kyoto possesses a distinct character compared to larger metropolitan centers like Tokyo or Osaka. The city is deeply rooted in Confucian values, arts preservation, and community cohesion. For a Teacher Secondary arriving in this environment, the expectation is not merely to instruct students in academic subjects but to serve as a cultural bridge.</w:t>
      </w:r>
    </w:p>
    <w:p>
      <w:pPr>
        <w:pStyle w:val="BodyText"/>
      </w:pPr>
      <w:r>
        <w:t xml:space="preserve">The term "Teacher Secondary" here refers specifically to educators working at the junior high or senior high school level (ages 12–18). This age group represents a critical developmental stage where identity formation is paramount. In Japan, the pressure on secondary students is immense due to the highly competitive university entrance examination system (</w:t>
      </w:r>
      <w:r>
        <w:rPr>
          <w:iCs/>
          <w:i/>
        </w:rPr>
        <w:t xml:space="preserve">juken</w:t>
      </w:r>
      <w:r>
        <w:t xml:space="preserve">). Consequently, the Teacher Secondary in Japan Kyoto must balance rigorous academic support with emotional intelligence and cultural sensitivity.</w:t>
      </w:r>
    </w:p>
    <w:bookmarkEnd w:id="21"/>
    <w:bookmarkStart w:id="22" w:name="X6bd83173915eb43d9b4bffb73f82649d5546896"/>
    <w:p>
      <w:pPr>
        <w:pStyle w:val="Heading2"/>
      </w:pPr>
      <w:r>
        <w:t xml:space="preserve">Pedagogical Challenges for the Teacher Secondary</w:t>
      </w:r>
    </w:p>
    <w:p>
      <w:pPr>
        <w:pStyle w:val="FirstParagraph"/>
      </w:pPr>
      <w:r>
        <w:t xml:space="preserve">The transition into a secondary classroom in Japan presents unique hurdles. Unlike primary education, which may focus more on holistic development, secondary education in Japan is heavily weighted toward examination results. For a Teacher Secondary from abroad, this creates a dichotomy: the desire to implement student-centered, communicative teaching methods often clashes with the traditional lecture-based approach favored by local administrations.</w:t>
      </w:r>
    </w:p>
    <w:p>
      <w:pPr>
        <w:pStyle w:val="BodyText"/>
      </w:pPr>
      <w:r>
        <w:rPr>
          <w:bCs/>
          <w:b/>
        </w:rPr>
        <w:t xml:space="preserve">Key Challenge:</w:t>
      </w:r>
      <w:r>
        <w:t xml:space="preserve"> </w:t>
      </w:r>
      <w:r>
        <w:t xml:space="preserve">The "Silent Classroom" Phenomenon. In many Japanese secondary schools, students are accustomed to listening rather than speaking up. A Teacher Secondary must actively create safe spaces for dialogue without causing students to lose face (</w:t>
      </w:r>
      <w:r>
        <w:rPr>
          <w:iCs/>
          <w:i/>
        </w:rPr>
        <w:t xml:space="preserve">mentsu</w:t>
      </w:r>
      <w:r>
        <w:t xml:space="preserve">) or feel uncomfortable in front of peers.</w:t>
      </w:r>
    </w:p>
    <w:p>
      <w:pPr>
        <w:pStyle w:val="BodyText"/>
      </w:pPr>
      <w:r>
        <w:t xml:space="preserve">Furthermore, the concept of time and punctuality is non-negotiable in Japan Kyoto. A Teacher Secondary is expected to arrive at school well before students and remain after classes for cleaning duties, club activities (</w:t>
      </w:r>
      <w:r>
        <w:rPr>
          <w:iCs/>
          <w:i/>
        </w:rPr>
        <w:t xml:space="preserve">bukatsu</w:t>
      </w:r>
      <w:r>
        <w:t xml:space="preserve">), and administrative meetings. This level of commitment demonstrates respect for the institution and is crucial for building trust with Japanese colleagues.</w:t>
      </w:r>
    </w:p>
    <w:bookmarkEnd w:id="22"/>
    <w:bookmarkStart w:id="23" w:name="cultural-nuances-in-japan-kyoto"/>
    <w:p>
      <w:pPr>
        <w:pStyle w:val="Heading2"/>
      </w:pPr>
      <w:r>
        <w:t xml:space="preserve">Cultural Nuances in Japan Kyoto</w:t>
      </w:r>
    </w:p>
    <w:p>
      <w:pPr>
        <w:pStyle w:val="FirstParagraph"/>
      </w:pPr>
      <w:r>
        <w:t xml:space="preserve">Kyoto is often described as having a softer, more traditional dialect (</w:t>
      </w:r>
      <w:r>
        <w:rPr>
          <w:iCs/>
          <w:i/>
        </w:rPr>
        <w:t xml:space="preserve">Kyōben</w:t>
      </w:r>
      <w:r>
        <w:t xml:space="preserve">) compared to standard Tokyo Japanese. While many students and staff speak standard Japanese, understanding the local etiquette is vital. The social structure in Kyoto respects hierarchy and seniority deeply. A Teacher Secondary must navigate these relationships with humility and observation.</w:t>
      </w:r>
    </w:p>
    <w:p>
      <w:pPr>
        <w:numPr>
          <w:ilvl w:val="0"/>
          <w:numId w:val="1001"/>
        </w:numPr>
        <w:pStyle w:val="Compact"/>
      </w:pPr>
      <w:r>
        <w:rPr>
          <w:bCs/>
          <w:b/>
        </w:rPr>
        <w:t xml:space="preserve">Communication Style:</w:t>
      </w:r>
      <w:r>
        <w:t xml:space="preserve"> </w:t>
      </w:r>
      <w:r>
        <w:t xml:space="preserve">High-context communication prevails. Direct criticism is avoided to preserve harmony. A Teacher Secondary must learn to read between the lines (</w:t>
      </w:r>
      <w:r>
        <w:rPr>
          <w:iCs/>
          <w:i/>
        </w:rPr>
        <w:t xml:space="preserve">kūki o yomu</w:t>
      </w:r>
      <w:r>
        <w:t xml:space="preserve">, or "reading the air") to understand student needs and colleague feedback.</w:t>
      </w:r>
    </w:p>
    <w:p>
      <w:pPr>
        <w:numPr>
          <w:ilvl w:val="0"/>
          <w:numId w:val="1001"/>
        </w:numPr>
        <w:pStyle w:val="Compact"/>
      </w:pPr>
      <w:r>
        <w:rPr>
          <w:bCs/>
          <w:b/>
        </w:rPr>
        <w:t xml:space="preserve">Gift Giving and Hospitality:</w:t>
      </w:r>
      <w:r>
        <w:t xml:space="preserve"> </w:t>
      </w:r>
      <w:r>
        <w:t xml:space="preserve">Gifts are often exchanged during cultural events or holidays. While not mandatory, acknowledging these gestures appropriately is a sign of respect. In Kyoto, where tea culture is prominent, understanding the ritualistic aspects of hospitality can greatly aid in social integration.</w:t>
      </w:r>
    </w:p>
    <w:p>
      <w:pPr>
        <w:numPr>
          <w:ilvl w:val="0"/>
          <w:numId w:val="1001"/>
        </w:numPr>
        <w:pStyle w:val="Compact"/>
      </w:pPr>
      <w:r>
        <w:rPr>
          <w:bCs/>
          <w:b/>
        </w:rPr>
        <w:t xml:space="preserve">Dress Code and Appearance:</w:t>
      </w:r>
      <w:r>
        <w:t xml:space="preserve"> </w:t>
      </w:r>
      <w:r>
        <w:t xml:space="preserve">Modesty and neatness are highly valued. A Teacher Secondary should adhere to conservative dress codes during school hours to maintain professional authority while showing respect for local norms.</w:t>
      </w:r>
    </w:p>
    <w:bookmarkEnd w:id="23"/>
    <w:bookmarkStart w:id="24" w:name="X7fe5d7144caf4845aa3a2ae04550d29302c6c12"/>
    <w:p>
      <w:pPr>
        <w:pStyle w:val="Heading2"/>
      </w:pPr>
      <w:r>
        <w:t xml:space="preserve">The Role of the Teacher Secondary in Community Engagement</w:t>
      </w:r>
    </w:p>
    <w:p>
      <w:pPr>
        <w:pStyle w:val="FirstParagraph"/>
      </w:pPr>
      <w:r>
        <w:t xml:space="preserve">In Japan Kyoto, schools are often central hubs of community life. The Teacher Secondary is not isolated within the classroom but is expected to participate in broader school events, such as cultural festivals (</w:t>
      </w:r>
      <w:r>
        <w:rPr>
          <w:iCs/>
          <w:i/>
        </w:rPr>
        <w:t xml:space="preserve">bunkasai</w:t>
      </w:r>
      <w:r>
        <w:t xml:space="preserve">) and sports meets (</w:t>
      </w:r>
      <w:r>
        <w:rPr>
          <w:bCs/>
          <w:b/>
        </w:rPr>
        <w:t xml:space="preserve">undokai</w:t>
      </w:r>
      <w:r>
        <w:t xml:space="preserve">). These events are critical for building relationships with parents and local residents.</w:t>
      </w:r>
    </w:p>
    <w:p>
      <w:pPr>
        <w:pStyle w:val="BodyText"/>
      </w:pPr>
      <w:r>
        <w:t xml:space="preserve">Active participation signals a long-term commitment to the community. For instance, helping organize a booth at a local festival or participating in clean-up activities along the Kamo River can significantly enhance the Teacher Secondary’s standing in Japan Kyoto. These actions demonstrate that the educator is not just an outsider but an invested member of society.</w:t>
      </w:r>
    </w:p>
    <w:bookmarkEnd w:id="24"/>
    <w:bookmarkStart w:id="25" w:name="strategies-for-success"/>
    <w:p>
      <w:pPr>
        <w:pStyle w:val="Heading2"/>
      </w:pPr>
      <w:r>
        <w:t xml:space="preserve">Strategies for Success</w:t>
      </w:r>
    </w:p>
    <w:p>
      <w:pPr>
        <w:pStyle w:val="FirstParagraph"/>
      </w:pPr>
      <w:r>
        <w:t xml:space="preserve">To thrive as a Teacher Secondary in Japan Kyoto, several strategic approaches are recommended:</w:t>
      </w:r>
    </w:p>
    <w:p>
      <w:pPr>
        <w:numPr>
          <w:ilvl w:val="0"/>
          <w:numId w:val="1002"/>
        </w:numPr>
        <w:pStyle w:val="Compact"/>
      </w:pPr>
      <w:r>
        <w:rPr>
          <w:bCs/>
          <w:b/>
        </w:rPr>
        <w:t xml:space="preserve">Linguistic Proficiency:</w:t>
      </w:r>
      <w:r>
        <w:t xml:space="preserve"> </w:t>
      </w:r>
      <w:r>
        <w:t xml:space="preserve">While English is often taught, proficiency in Japanese facilitates deeper connections. Learning basic honorifics (</w:t>
      </w:r>
      <w:r>
        <w:rPr>
          <w:iCs/>
          <w:i/>
        </w:rPr>
        <w:t xml:space="preserve">keigo</w:t>
      </w:r>
      <w:r>
        <w:t xml:space="preserve">) is essential for addressing senior staff and students respectfully.</w:t>
      </w:r>
    </w:p>
    <w:p>
      <w:pPr>
        <w:numPr>
          <w:ilvl w:val="0"/>
          <w:numId w:val="1002"/>
        </w:numPr>
        <w:pStyle w:val="Compact"/>
      </w:pPr>
      <w:r>
        <w:rPr>
          <w:bCs/>
          <w:b/>
        </w:rPr>
        <w:t xml:space="preserve">Mentorship:</w:t>
      </w:r>
      <w:r>
        <w:t xml:space="preserve"> </w:t>
      </w:r>
      <w:r>
        <w:t xml:space="preserve">Seek out a native Japanese colleague to act as a mentor. This person can provide real-time feedback on cultural misunderstandings and help navigate bureaucratic processes.</w:t>
      </w:r>
    </w:p>
    <w:p>
      <w:pPr>
        <w:numPr>
          <w:ilvl w:val="0"/>
          <w:numId w:val="1002"/>
        </w:numPr>
        <w:pStyle w:val="Compact"/>
      </w:pPr>
      <w:r>
        <w:rPr>
          <w:bCs/>
          <w:b/>
        </w:rPr>
        <w:t xml:space="preserve">Cultural Humility:</w:t>
      </w:r>
      <w:r>
        <w:t xml:space="preserve"> </w:t>
      </w:r>
      <w:r>
        <w:t xml:space="preserve">Approach every situation with an open mind. Avoid comparing Japan Kyoto unfavorably to one’s home country. Instead, strive to understand the underlying reasons for local practices.</w:t>
      </w:r>
    </w:p>
    <w:p>
      <w:pPr>
        <w:numPr>
          <w:ilvl w:val="0"/>
          <w:numId w:val="1002"/>
        </w:numPr>
        <w:pStyle w:val="Compact"/>
      </w:pPr>
      <w:r>
        <w:rPr>
          <w:bCs/>
          <w:b/>
        </w:rPr>
        <w:t xml:space="preserve">Patient Adaptation:</w:t>
      </w:r>
      <w:r>
        <w:t xml:space="preserve"> </w:t>
      </w:r>
      <w:r>
        <w:t xml:space="preserve">Accept that building trust takes time. The concept of</w:t>
      </w:r>
      <w:r>
        <w:t xml:space="preserve"> </w:t>
      </w:r>
      <w:r>
        <w:rPr>
          <w:iCs/>
          <w:i/>
        </w:rPr>
        <w:t xml:space="preserve">nemawashi</w:t>
      </w:r>
      <w:r>
        <w:t xml:space="preserve"> </w:t>
      </w:r>
      <w:r>
        <w:t xml:space="preserve">(laying the groundwork) suggests that consensus-building is a slow but steady process. A Teacher Secondary should not expect immediate acceptance but should remain consistent in their efforts.</w:t>
      </w:r>
    </w:p>
    <w:bookmarkEnd w:id="25"/>
    <w:bookmarkStart w:id="26" w:name="conclusion"/>
    <w:p>
      <w:pPr>
        <w:pStyle w:val="Heading2"/>
      </w:pPr>
      <w:r>
        <w:t xml:space="preserve">Conclusion</w:t>
      </w:r>
    </w:p>
    <w:p>
      <w:pPr>
        <w:pStyle w:val="FirstParagraph"/>
      </w:pPr>
      <w:r>
        <w:t xml:space="preserve">Becoming a Teacher Secondary in Japan Kyoto is more than a professional assignment; it is an immersive cultural journey. The city offers a unique backdrop where history whispers from every stone temple, yet the future is being shaped in modern classrooms. By understanding the specific demands of secondary education, respecting the hierarchical and harmonious nature of Japanese society, and engaging actively with the community, educators can create a transformative experience for themselves and their students.</w:t>
      </w:r>
    </w:p>
    <w:p>
      <w:pPr>
        <w:pStyle w:val="BodyText"/>
      </w:pPr>
      <w:r>
        <w:t xml:space="preserve">The success of a Teacher Secondary in this region hinges on their ability to balance authority with empathy, tradition with innovation. As Japan Kyoto continues to globalize while preserving its identity, the role of the international educator becomes increasingly pivotal. This Case Study serves as a testament to the potential for cross-cultural collaboration, highlighting that when approached with respect and diligence, the position of Teacher Secondary can lead to profound personal and professional growth.</w:t>
      </w:r>
    </w:p>
    <w:p>
      <w:pPr>
        <w:pStyle w:val="BodyText"/>
      </w:pPr>
      <w:r>
        <w:t xml:space="preserve">In summary, for any individual considering this path in Japan Kyoto, preparation must extend beyond lesson plans. It requires a deep dive into cultural etiquette, linguistic nuances, and community values. Only then can a Teacher Secondary truly fulfill their role as an ambassador of education and understanding in one of the world’s most culturally rich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Secondary in Japan Kyoto</dc:title>
  <dc:creator/>
  <dc:language>en</dc:language>
  <cp:keywords/>
  <dcterms:created xsi:type="dcterms:W3CDTF">2026-07-29T16:34:30Z</dcterms:created>
  <dcterms:modified xsi:type="dcterms:W3CDTF">2026-07-29T16:34:30Z</dcterms:modified>
</cp:coreProperties>
</file>

<file path=docProps/custom.xml><?xml version="1.0" encoding="utf-8"?>
<Properties xmlns="http://schemas.openxmlformats.org/officeDocument/2006/custom-properties" xmlns:vt="http://schemas.openxmlformats.org/officeDocument/2006/docPropsVTypes"/>
</file>