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Osaka</w:t>
      </w:r>
    </w:p>
    <w:bookmarkStart w:id="32" w:name="Xa8bd8cb536fd02e26653043e1d1218c258239c7"/>
    <w:p>
      <w:pPr>
        <w:pStyle w:val="Heading1"/>
      </w:pPr>
      <w:r>
        <w:t xml:space="preserve">The Pedagogical Pivot in Kansai:</w:t>
      </w:r>
      <w:r>
        <w:br/>
      </w:r>
      <w:r>
        <w:t xml:space="preserve">A Case Study on the Role of a Teacher Secondary in Japan Osaka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Use Only</w:t>
      </w:r>
      <w:r>
        <w:br/>
      </w:r>
      <w:r>
        <w:rPr>
          <w:bCs/>
          <w:b/>
        </w:rPr>
        <w:t xml:space="preserve">Subject:</w:t>
      </w:r>
      <w:r>
        <w:t xml:space="preserve"> </w:t>
      </w:r>
      <w:r>
        <w:t xml:space="preserve">Integrating International Teaching Standards with Local Educational Frameworks</w:t>
      </w:r>
    </w:p>
    <w:p>
      <w:pPr>
        <w:pStyle w:val="BodyText"/>
      </w:pPr>
      <w:r>
        <w:rPr>
          <w:iCs/>
          <w:i/>
        </w:rPr>
        <w:t xml:space="preserve">This document serves as a comprehensive analysis of the professional challenges, cultural adaptations, and strategic implementations required for a Teacher Secondary position within the specific educational landscape of Japan Osaka. It is designed to guide incoming faculty in understanding the unique intersection of global pedagogy and local tradition.</w:t>
      </w:r>
    </w:p>
    <w:bookmarkStart w:id="20" w:name="executive-summary"/>
    <w:p>
      <w:pPr>
        <w:pStyle w:val="Heading2"/>
      </w:pPr>
      <w:r>
        <w:t xml:space="preserve">1. Executive Summary</w:t>
      </w:r>
    </w:p>
    <w:p>
      <w:pPr>
        <w:pStyle w:val="FirstParagraph"/>
      </w:pPr>
      <w:r>
        <w:t xml:space="preserve">The demand for high-quality secondary education in international settings has surged, particularly in major economic hubs like Japan Osaka. This case study explores the multifaceted role of a</w:t>
      </w:r>
      <w:r>
        <w:t xml:space="preserve"> </w:t>
      </w:r>
      <w:r>
        <w:rPr>
          <w:bCs/>
          <w:b/>
        </w:rPr>
        <w:t xml:space="preserve">Teacher Secondary</w:t>
      </w:r>
      <w:r>
        <w:t xml:space="preserve">, focusing not merely on subject mastery but on the intricate cultural and administrative navigation required to succeed in Japan Osaka. The objective is to provide a roadmap for educators seeking to bridge Western pedagogical methods with the rigorous academic expectations and social norms of the Kansai region.</w:t>
      </w:r>
    </w:p>
    <w:p>
      <w:pPr>
        <w:pStyle w:val="BodyText"/>
      </w:pPr>
      <w:r>
        <w:t xml:space="preserve">The core thesis of this study is that success in</w:t>
      </w:r>
      <w:r>
        <w:t xml:space="preserve"> </w:t>
      </w:r>
      <w:r>
        <w:rPr>
          <w:bCs/>
          <w:b/>
        </w:rPr>
        <w:t xml:space="preserve">Japan Osaka</w:t>
      </w:r>
      <w:r>
        <w:t xml:space="preserve"> </w:t>
      </w:r>
      <w:r>
        <w:t xml:space="preserve">relies heavily on "cultural intelligence" (CQ) as much as academic competence. A</w:t>
      </w:r>
      <w:r>
        <w:t xml:space="preserve"> </w:t>
      </w:r>
      <w:r>
        <w:rPr>
          <w:bCs/>
          <w:b/>
        </w:rPr>
        <w:t xml:space="preserve">Teacher Secondary</w:t>
      </w:r>
      <w:r>
        <w:t xml:space="preserve"> </w:t>
      </w:r>
      <w:r>
        <w:t xml:space="preserve">must act not only as an instructor but also as a cultural ambassador and community builder.</w:t>
      </w:r>
    </w:p>
    <w:bookmarkEnd w:id="20"/>
    <w:bookmarkStart w:id="23" w:name="Xc72b7223676a2a5ab4cc85c7bce9dbe4720a0e2"/>
    <w:p>
      <w:pPr>
        <w:pStyle w:val="Heading2"/>
      </w:pPr>
      <w:r>
        <w:t xml:space="preserve">2. Contextual Background: The Educational Landscape of Japan Osaka</w:t>
      </w:r>
    </w:p>
    <w:p>
      <w:pPr>
        <w:pStyle w:val="FirstParagraph"/>
      </w:pPr>
      <w:r>
        <w:rPr>
          <w:bCs/>
          <w:b/>
        </w:rPr>
        <w:t xml:space="preserve">Japan Osaka</w:t>
      </w:r>
      <w:r>
        <w:t xml:space="preserve">, often referred to as the "Kitchen of the Nation," possesses a distinct cultural identity separate from Tokyo. While Tokyo is known for its formal, structured corporate culture, Osaka is renowned for its egalitarian spirit, humor (manzai), and directness. This cultural nuance significantly impacts the classroom environment.</w:t>
      </w:r>
    </w:p>
    <w:bookmarkStart w:id="21" w:name="the-student-demographic"/>
    <w:p>
      <w:pPr>
        <w:pStyle w:val="Heading3"/>
      </w:pPr>
      <w:r>
        <w:t xml:space="preserve">2.1 The Student Demographic</w:t>
      </w:r>
    </w:p>
    <w:p>
      <w:pPr>
        <w:pStyle w:val="FirstParagraph"/>
      </w:pPr>
      <w:r>
        <w:t xml:space="preserve">Institutions in</w:t>
      </w:r>
      <w:r>
        <w:t xml:space="preserve"> </w:t>
      </w:r>
      <w:r>
        <w:rPr>
          <w:bCs/>
          <w:b/>
        </w:rPr>
        <w:t xml:space="preserve">Japan Osaka</w:t>
      </w:r>
      <w:r>
        <w:t xml:space="preserve"> </w:t>
      </w:r>
      <w:r>
        <w:t xml:space="preserve">often serve a diverse student body, including Japanese nationals preparing for university entrance exams and international expatriates seeking bilingual education. The academic pressure in Japan is immense, driven by the *juken* (entrance exam) culture. Therefore, the role of a</w:t>
      </w:r>
      <w:r>
        <w:t xml:space="preserve"> </w:t>
      </w:r>
      <w:r>
        <w:rPr>
          <w:bCs/>
          <w:b/>
        </w:rPr>
        <w:t xml:space="preserve">Teacher Secondary</w:t>
      </w:r>
      <w:r>
        <w:t xml:space="preserve"> </w:t>
      </w:r>
      <w:r>
        <w:t xml:space="preserve">involves managing high-stakes testing requirements while fostering critical thinking skills that are often undervalued in traditional rote-learning systems.</w:t>
      </w:r>
    </w:p>
    <w:bookmarkEnd w:id="21"/>
    <w:bookmarkStart w:id="22" w:name="institutional-expectations"/>
    <w:p>
      <w:pPr>
        <w:pStyle w:val="Heading3"/>
      </w:pPr>
      <w:r>
        <w:t xml:space="preserve">2.2 Institutional Expectations</w:t>
      </w:r>
    </w:p>
    <w:p>
      <w:pPr>
        <w:pStyle w:val="FirstParagraph"/>
      </w:pPr>
      <w:r>
        <w:t xml:space="preserve">Schools in Osaka typically emphasize group harmony (*wa*) and respect for hierarchy. Unlike Western classrooms where debate is encouraged, the Japanese classroom traditionally values consensus and listening. A successful</w:t>
      </w:r>
      <w:r>
        <w:t xml:space="preserve"> </w:t>
      </w:r>
      <w:r>
        <w:rPr>
          <w:bCs/>
          <w:b/>
        </w:rPr>
        <w:t xml:space="preserve">Teacher Secondary</w:t>
      </w:r>
      <w:r>
        <w:t xml:space="preserve"> </w:t>
      </w:r>
      <w:r>
        <w:t xml:space="preserve">must adapt their teaching style to respect these norms while gently introducing student-centered learning techniques.</w:t>
      </w:r>
    </w:p>
    <w:bookmarkEnd w:id="22"/>
    <w:bookmarkEnd w:id="23"/>
    <w:bookmarkStart w:id="27" w:name="Xff20d8857a6d2c821e242c051f4028cdc0a1b8c"/>
    <w:p>
      <w:pPr>
        <w:pStyle w:val="Heading2"/>
      </w:pPr>
      <w:r>
        <w:t xml:space="preserve">3. Role Analysis: The Multifaceted Identity of a Teacher Secondary</w:t>
      </w:r>
    </w:p>
    <w:p>
      <w:pPr>
        <w:pStyle w:val="FirstParagraph"/>
      </w:pPr>
      <w:r>
        <w:t xml:space="preserve">The title "Teacher Secondary" in this context transcends simple instruction. It encompasses mentorship, curriculum development, and community liaison duties.</w:t>
      </w:r>
    </w:p>
    <w:bookmarkStart w:id="24" w:name="pedagogical-adaptation"/>
    <w:p>
      <w:pPr>
        <w:pStyle w:val="Heading3"/>
      </w:pPr>
      <w:r>
        <w:t xml:space="preserve">3.1 Pedagogical Adaptation</w:t>
      </w:r>
    </w:p>
    <w:p>
      <w:pPr>
        <w:pStyle w:val="FirstParagraph"/>
      </w:pPr>
      <w:r>
        <w:t xml:space="preserve">A primary challenge for a foreign or even locally-hired</w:t>
      </w:r>
      <w:r>
        <w:t xml:space="preserve"> </w:t>
      </w:r>
      <w:r>
        <w:rPr>
          <w:bCs/>
          <w:b/>
        </w:rPr>
        <w:t xml:space="preserve">Teacher Secondary</w:t>
      </w:r>
      <w:r>
        <w:t xml:space="preserve"> </w:t>
      </w:r>
      <w:r>
        <w:t xml:space="preserve">is the language barrier and the depth of content knowledge expected by Japanese students. Students in Osaka are often highly disciplined and technically proficient in English grammar but may lack conversational fluency. The teacher must shift from being a "lecturer" to a "facilitator," creating safe spaces for speaking practice without causing loss of face (*mentsu*) for students who make errors.</w:t>
      </w:r>
    </w:p>
    <w:bookmarkEnd w:id="24"/>
    <w:bookmarkStart w:id="25" w:name="cross-cultural-communication"/>
    <w:p>
      <w:pPr>
        <w:pStyle w:val="Heading3"/>
      </w:pPr>
      <w:r>
        <w:t xml:space="preserve">3.2 Cross-Cultural Communication</w:t>
      </w:r>
    </w:p>
    <w:p>
      <w:pPr>
        <w:pStyle w:val="FirstParagraph"/>
      </w:pPr>
      <w:r>
        <w:t xml:space="preserve">In</w:t>
      </w:r>
      <w:r>
        <w:t xml:space="preserve"> </w:t>
      </w:r>
      <w:r>
        <w:rPr>
          <w:bCs/>
          <w:b/>
        </w:rPr>
        <w:t xml:space="preserve">Japan Osaka</w:t>
      </w:r>
      <w:r>
        <w:t xml:space="preserve">, communication is often high-context. Meaning is derived from what is not said as much as what is said. A</w:t>
      </w:r>
      <w:r>
        <w:t xml:space="preserve"> </w:t>
      </w:r>
      <w:r>
        <w:rPr>
          <w:bCs/>
          <w:b/>
        </w:rPr>
        <w:t xml:space="preserve">Teacher Secondary</w:t>
      </w:r>
      <w:r>
        <w:t xml:space="preserve"> </w:t>
      </w:r>
      <w:r>
        <w:t xml:space="preserve">must learn to read the room, understanding non-verbal cues such as silence or hesitation. Direct criticism, common in Western teaching evaluations, can be perceived as harsh and demoralizing in this cultural context. Constructive feedback must be delivered subtly and privately.</w:t>
      </w:r>
    </w:p>
    <w:bookmarkEnd w:id="25"/>
    <w:bookmarkStart w:id="26" w:name="extracurricular-integration"/>
    <w:p>
      <w:pPr>
        <w:pStyle w:val="Heading3"/>
      </w:pPr>
      <w:r>
        <w:t xml:space="preserve">3.3 Extracurricular Integration</w:t>
      </w:r>
    </w:p>
    <w:p>
      <w:pPr>
        <w:pStyle w:val="FirstParagraph"/>
      </w:pPr>
      <w:r>
        <w:t xml:space="preserve">In the Japanese school system, clubs (*bukatsu*) are integral to student life. A dedicated</w:t>
      </w:r>
      <w:r>
        <w:t xml:space="preserve"> </w:t>
      </w:r>
      <w:r>
        <w:rPr>
          <w:bCs/>
          <w:b/>
        </w:rPr>
        <w:t xml:space="preserve">Teacher Secondary</w:t>
      </w:r>
      <w:r>
        <w:t xml:space="preserve"> </w:t>
      </w:r>
      <w:r>
        <w:t xml:space="preserve">is expected to supervise clubs or participate in school events such as the Cultural Festival (*Bunkasai*). In Osaka, where community spirit is strong, these events are major social milestones. Participation by faculty signals respect for the institution and builds trust with parents and colleagues.</w:t>
      </w:r>
    </w:p>
    <w:bookmarkEnd w:id="26"/>
    <w:bookmarkEnd w:id="27"/>
    <w:bookmarkStart w:id="28" w:name="challenges-and-strategic-solutions"/>
    <w:p>
      <w:pPr>
        <w:pStyle w:val="Heading2"/>
      </w:pPr>
      <w:r>
        <w:t xml:space="preserve">4. Challenges and Strategic Solutions</w:t>
      </w:r>
    </w:p>
    <w:p>
      <w:pPr>
        <w:pStyle w:val="FirstParagraph"/>
      </w:pPr>
      <w:r>
        <w:rPr>
          <w:bCs/>
          <w:b/>
        </w:rPr>
        <w:t xml:space="preserve">Challenge 1: Resistance to Change</w:t>
      </w:r>
      <w:r>
        <w:br/>
      </w:r>
      <w:r>
        <w:t xml:space="preserve">Japanese educational institutions can be resistant to radical changes in curriculum. A new</w:t>
      </w:r>
      <w:r>
        <w:t xml:space="preserve"> </w:t>
      </w:r>
      <w:r>
        <w:rPr>
          <w:bCs/>
          <w:b/>
        </w:rPr>
        <w:t xml:space="preserve">Teacher Secondary</w:t>
      </w:r>
      <w:r>
        <w:t xml:space="preserve"> </w:t>
      </w:r>
      <w:r>
        <w:t xml:space="preserve">attempting to overhaul testing methods may face pushback from administration.</w:t>
      </w:r>
    </w:p>
    <w:p>
      <w:pPr>
        <w:pStyle w:val="BodyText"/>
      </w:pPr>
      <w:r>
        <w:rPr>
          <w:iCs/>
          <w:i/>
        </w:rPr>
        <w:t xml:space="preserve">Solution:</w:t>
      </w:r>
      <w:r>
        <w:t xml:space="preserve"> Adopt a "soft power" approach. Introduce incremental changes and demonstrate results through pilot programs. Use data to show how new methods improve university acceptance rates in</w:t>
      </w:r>
      <w:r>
        <w:t xml:space="preserve"> </w:t>
      </w:r>
      <w:r>
        <w:rPr>
          <w:bCs/>
          <w:b/>
        </w:rPr>
        <w:t xml:space="preserve">Japan Osaka</w:t>
      </w:r>
      <w:r>
        <w:t xml:space="preserve">.</w:t>
      </w:r>
    </w:p>
    <w:p>
      <w:pPr>
        <w:pStyle w:val="BodyText"/>
      </w:pPr>
      <w:r>
        <w:rPr>
          <w:bCs/>
          <w:b/>
        </w:rPr>
        <w:t xml:space="preserve">Challenge 2: Administrative Bureaucracy</w:t>
      </w:r>
      <w:r>
        <w:br/>
      </w:r>
      <w:r>
        <w:t xml:space="preserve">Paperwork and reporting structures are extensive in Japan. Misunderstanding these protocols can lead to professional friction.</w:t>
      </w:r>
    </w:p>
    <w:p>
      <w:pPr>
        <w:pStyle w:val="BodyText"/>
      </w:pPr>
      <w:r>
        <w:rPr>
          <w:iCs/>
          <w:i/>
        </w:rPr>
        <w:t xml:space="preserve">Solution:</w:t>
      </w:r>
      <w:r>
        <w:t xml:space="preserve"> Build strong relationships with administrative staff. Recognize that behind every form is a person ensuring compliance with Ministry of Education standards in Osaka.</w:t>
      </w:r>
    </w:p>
    <w:bookmarkEnd w:id="28"/>
    <w:bookmarkStart w:id="29" w:name="Xd5bf696a40143505f6150371b6230979c8899a1"/>
    <w:p>
      <w:pPr>
        <w:pStyle w:val="Heading2"/>
      </w:pPr>
      <w:r>
        <w:t xml:space="preserve">5. Case Scenario: The "Osaka Approach" to Conflict Resolution</w:t>
      </w:r>
    </w:p>
    <w:p>
      <w:pPr>
        <w:pStyle w:val="FirstParagraph"/>
      </w:pPr>
      <w:r>
        <w:t xml:space="preserve">To illustrate the practical application of these principles, consider a hypothetical scenario involving a dispute between students regarding group project contributions. In a Western context, the teacher might intervene directly to assign blame or mediate verbally. However, in</w:t>
      </w:r>
      <w:r>
        <w:t xml:space="preserve"> </w:t>
      </w:r>
      <w:r>
        <w:rPr>
          <w:bCs/>
          <w:b/>
        </w:rPr>
        <w:t xml:space="preserve">Japan Osaka</w:t>
      </w:r>
      <w:r>
        <w:t xml:space="preserve">, preserving group harmony is paramount.</w:t>
      </w:r>
    </w:p>
    <w:p>
      <w:pPr>
        <w:pStyle w:val="BodyText"/>
      </w:pPr>
      <w:r>
        <w:t xml:space="preserve">A skilled</w:t>
      </w:r>
      <w:r>
        <w:t xml:space="preserve"> </w:t>
      </w:r>
      <w:r>
        <w:rPr>
          <w:bCs/>
          <w:b/>
        </w:rPr>
        <w:t xml:space="preserve">Teacher Secondary</w:t>
      </w:r>
      <w:r>
        <w:t xml:space="preserve"> </w:t>
      </w:r>
      <w:r>
        <w:t xml:space="preserve">would address the issue by facilitating a self-reflective session where students anonymously evaluate their own contributions. This preserves *mentsu* (face) while addressing the core issue of fairness. Furthermore, recognizing the Osaka spirit of negotiation, the teacher might encourage students to resolve minor interpersonal issues among themselves before escalating to authority figures, fostering autonomy.</w:t>
      </w:r>
    </w:p>
    <w:bookmarkEnd w:id="29"/>
    <w:bookmarkStart w:id="30" w:name="recommendations-for-incoming-faculty"/>
    <w:p>
      <w:pPr>
        <w:pStyle w:val="Heading2"/>
      </w:pPr>
      <w:r>
        <w:t xml:space="preserve">6. Recommendations for Incoming Faculty</w:t>
      </w:r>
    </w:p>
    <w:p>
      <w:pPr>
        <w:numPr>
          <w:ilvl w:val="0"/>
          <w:numId w:val="1001"/>
        </w:numPr>
        <w:pStyle w:val="Compact"/>
      </w:pPr>
      <w:r>
        <w:rPr>
          <w:bCs/>
          <w:b/>
        </w:rPr>
        <w:t xml:space="preserve">Learn Local Customs:</w:t>
      </w:r>
      <w:r>
        <w:t xml:space="preserve"> Familiarize yourself with Osaka dialect (*Kansai-ben*) basics. It signals respect and camaraderie.</w:t>
      </w:r>
    </w:p>
    <w:p>
      <w:pPr>
        <w:numPr>
          <w:ilvl w:val="0"/>
          <w:numId w:val="1001"/>
        </w:numPr>
        <w:pStyle w:val="Compact"/>
      </w:pPr>
      <w:r>
        <w:rPr>
          <w:bCs/>
          <w:b/>
        </w:rPr>
        <w:t xml:space="preserve">Prioritize Relationships:</w:t>
      </w:r>
      <w:r>
        <w:t xml:space="preserve"> Spend time building rapport with colleagues. The social hierarchy in Japanese schools is respected, but genuine personal connections can bridge gaps more effectively than title alone.</w:t>
      </w:r>
    </w:p>
    <w:p>
      <w:pPr>
        <w:numPr>
          <w:ilvl w:val="0"/>
          <w:numId w:val="1001"/>
        </w:numPr>
        <w:pStyle w:val="Compact"/>
      </w:pPr>
      <w:r>
        <w:rPr>
          <w:bCs/>
          <w:b/>
        </w:rPr>
        <w:t xml:space="preserve">Adapt Teaching Styles:</w:t>
      </w:r>
      <w:r>
        <w:t xml:space="preserve"> Balance the need for communicative competence with the rigorous academic standards expected by parents in Osaka.</w:t>
      </w:r>
    </w:p>
    <w:p>
      <w:pPr>
        <w:numPr>
          <w:ilvl w:val="0"/>
          <w:numId w:val="1001"/>
        </w:numPr>
        <w:pStyle w:val="Compact"/>
      </w:pPr>
      <w:r>
        <w:rPr>
          <w:bCs/>
          <w:b/>
        </w:rPr>
        <w:t xml:space="preserve">Cultural Humility:</w:t>
      </w:r>
      <w:r>
        <w:t xml:space="preserve"> Acknowledge that you are a guest in this educational ecosystem. Observe before acting, and listen before leading.</w:t>
      </w:r>
    </w:p>
    <w:bookmarkEnd w:id="30"/>
    <w:bookmarkStart w:id="31" w:name="conclusion"/>
    <w:p>
      <w:pPr>
        <w:pStyle w:val="Heading2"/>
      </w:pPr>
      <w:r>
        <w:t xml:space="preserve">7. Conclusion</w:t>
      </w:r>
    </w:p>
    <w:p>
      <w:pPr>
        <w:pStyle w:val="FirstParagraph"/>
      </w:pPr>
      <w:r>
        <w:t xml:space="preserve">The position of a Teacher Secondary in Japan Osaka is not merely a job but an immersive cultural experience that demands high levels of adaptability, empathy, and professional integrity. The unique blend of traditional Japanese values and the vibrant, open spirit of Osaka creates a dynamic environment for education. By understanding the specific nuances of</w:t>
      </w:r>
      <w:r>
        <w:t xml:space="preserve"> </w:t>
      </w:r>
      <w:r>
        <w:rPr>
          <w:bCs/>
          <w:b/>
        </w:rPr>
        <w:t xml:space="preserve">Japan Osaka</w:t>
      </w:r>
      <w:r>
        <w:t xml:space="preserve"> </w:t>
      </w:r>
      <w:r>
        <w:t xml:space="preserve">and embracing the holistic responsibilities of a</w:t>
      </w:r>
      <w:r>
        <w:t xml:space="preserve"> </w:t>
      </w:r>
      <w:r>
        <w:rPr>
          <w:bCs/>
          <w:b/>
        </w:rPr>
        <w:t xml:space="preserve">Teacher Secondary</w:t>
      </w:r>
      <w:r>
        <w:t xml:space="preserve">, educators can create transformative learning experiences that resonate deeply with students and contribute meaningfully to the global educational community.</w:t>
      </w:r>
    </w:p>
    <w:p>
      <w:pPr>
        <w:pStyle w:val="BodyText"/>
      </w:pPr>
      <w:r>
        <w:t xml:space="preserve">This case study serves as a foundational document for all stakeholders involved in hiring, training, and supporting secondary teachers within this region. It underscores that excellence in teaching is universal, but its application is profoundly local.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Japan Osaka</dc:title>
  <dc:creator/>
  <dc:language>en</dc:language>
  <cp:keywords/>
  <dcterms:created xsi:type="dcterms:W3CDTF">2026-07-29T09:31:56Z</dcterms:created>
  <dcterms:modified xsi:type="dcterms:W3CDTF">2026-07-29T09:31:56Z</dcterms:modified>
</cp:coreProperties>
</file>

<file path=docProps/custom.xml><?xml version="1.0" encoding="utf-8"?>
<Properties xmlns="http://schemas.openxmlformats.org/officeDocument/2006/custom-properties" xmlns:vt="http://schemas.openxmlformats.org/officeDocument/2006/docPropsVTypes"/>
</file>