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Reform</w:t>
      </w:r>
      <w:r>
        <w:t xml:space="preserve"> </w:t>
      </w:r>
      <w:r>
        <w:t xml:space="preserve">in</w:t>
      </w:r>
      <w:r>
        <w:t xml:space="preserve"> </w:t>
      </w:r>
      <w:r>
        <w:t xml:space="preserve">Myanmar</w:t>
      </w:r>
      <w:r>
        <w:t xml:space="preserve"> </w:t>
      </w:r>
      <w:r>
        <w:t xml:space="preserve">Yangon</w:t>
      </w:r>
    </w:p>
    <w:bookmarkStart w:id="32" w:name="Xec75b69450d65ec64d68d62392bb2cdeb5942d3"/>
    <w:p>
      <w:pPr>
        <w:pStyle w:val="Heading1"/>
      </w:pPr>
      <w:r>
        <w:t xml:space="preserve">Catalyzing Educational Resilience and Quality Improvement in Secondary Schools within Myanmar Yangon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structural, pedagogical, and socio-economic challenges facing Teacher Secondary education delivery in Myanmar Yangon.</w:t>
      </w:r>
      <w:r>
        <w:br/>
      </w:r>
      <w:r>
        <w:rPr>
          <w:bCs/>
          <w:b/>
        </w:rPr>
        <w:t xml:space="preserve">Status:</w:t>
      </w:r>
      <w:r>
        <w:t xml:space="preserve">Ongoing Strategic Review</w:t>
      </w:r>
    </w:p>
    <w:bookmarkStart w:id="20" w:name="executive-summary"/>
    <w:p>
      <w:pPr>
        <w:pStyle w:val="Heading2"/>
      </w:pPr>
      <w:r>
        <w:t xml:space="preserve">1. Executive Summary</w:t>
      </w:r>
    </w:p>
    <w:p>
      <w:pPr>
        <w:pStyle w:val="FirstParagraph"/>
      </w:pPr>
      <w:r>
        <w:t xml:space="preserve">The landscape of secondary education in Myanmar Yangon is undergoing a critical transformation. As the economic and administrative hub of Myanmar, Yangon serves as the epicenter for educational innovation, yet it simultaneously bears the brunt of systemic inefficiencies and resource constraints. This Case Study examines the current state of Teacher Secondary training and deployment within Myanmar Yangon. It explores how localized pedagogical strategies, community engagement, and policy adaptations are influencing student outcomes in a volatile political environment. The primary objective is to identify scalable solutions that enhance teacher efficacy while addressing the unique socio-political context specific to Myanmar Yangon.</w:t>
      </w:r>
    </w:p>
    <w:bookmarkEnd w:id="20"/>
    <w:bookmarkStart w:id="23" w:name="background-and-contextual-analysis"/>
    <w:p>
      <w:pPr>
        <w:pStyle w:val="Heading2"/>
      </w:pPr>
      <w:r>
        <w:t xml:space="preserve">2. Background and Contextual Analysis</w:t>
      </w:r>
    </w:p>
    <w:bookmarkStart w:id="21" w:name="X5d3723f4388eb5f0637c0c5c77d3fbd79bc407a"/>
    <w:p>
      <w:pPr>
        <w:pStyle w:val="Heading3"/>
      </w:pPr>
      <w:r>
        <w:t xml:space="preserve">2.1 The Educational Landscape of Myanmar Yangon</w:t>
      </w:r>
    </w:p>
    <w:p>
      <w:pPr>
        <w:pStyle w:val="FirstParagraph"/>
      </w:pPr>
      <w:r>
        <w:t xml:space="preserve">Nestled at the mouth of the Yangon River, Myanmar Yangon has historically been the gateway for modern education in Southeast Asia. However, recent years have precipitated a deep crisis within its educational infrastructure. Teacher Secondary institutions in Myanmar Yangon are tasked with producing educators who are not only subject-matter experts but also agents of social cohesion and national stability. The demand for high-quality secondary education remains exceptionally high due to the dense urban population and the competitive nature of university entrance examinations.</w:t>
      </w:r>
    </w:p>
    <w:bookmarkEnd w:id="21"/>
    <w:bookmarkStart w:id="22" w:name="the-role-of-teacher-secondary-training"/>
    <w:p>
      <w:pPr>
        <w:pStyle w:val="Heading3"/>
      </w:pPr>
      <w:r>
        <w:t xml:space="preserve">2.2 The Role of Teacher Secondary Training</w:t>
      </w:r>
    </w:p>
    <w:p>
      <w:pPr>
        <w:pStyle w:val="FirstParagraph"/>
      </w:pPr>
      <w:r>
        <w:t xml:space="preserve">In this context, "Teacher Secondary" refers to both the level of instruction (grades 9-11) and the professional training institutes dedicated to preparing these educators. These institutions form the backbone of the national curriculum implementation in Myanmar Yangon. The disconnect between pre-service training and classroom realities has widened, necessitating a re-evaluation of how secondary teachers are recruited, trained, and supported.</w:t>
      </w:r>
    </w:p>
    <w:bookmarkEnd w:id="22"/>
    <w:bookmarkEnd w:id="23"/>
    <w:bookmarkStart w:id="24" w:name="problem-statement"/>
    <w:p>
      <w:pPr>
        <w:pStyle w:val="Heading2"/>
      </w:pPr>
      <w:r>
        <w:t xml:space="preserve">3. Problem Statement</w:t>
      </w:r>
    </w:p>
    <w:p>
      <w:pPr>
        <w:pStyle w:val="FirstParagraph"/>
      </w:pPr>
      <w:r>
        <w:t xml:space="preserve">The core challenge facing Teacher Secondary education in Myanmar Yangon is multifaceted. Firstly, there is a significant gap between theoretical pedagogy taught in training colleges and the practical demands of overcrowded classrooms in urban schools. Secondly, political instability has disrupted academic calendars, leading to learning loss and teacher burnout. Thirdly, the economic downturn affecting Myanmar Yangon has resulted in reduced government funding for educational materials and teacher incentives.</w:t>
      </w:r>
    </w:p>
    <w:p>
      <w:pPr>
        <w:pStyle w:val="BodyText"/>
      </w:pPr>
      <w:r>
        <w:t xml:space="preserve">Furthermore, there is a notable shortage of qualified secondary teachers in science and mathematics subjects within Myanmar Yangon's public sector. This scarcity forces schools to rely on underqualified staff or private tutoring models that exacerbate educational inequality.</w:t>
      </w:r>
    </w:p>
    <w:bookmarkEnd w:id="24"/>
    <w:bookmarkStart w:id="25" w:name="methodology"/>
    <w:p>
      <w:pPr>
        <w:pStyle w:val="Heading2"/>
      </w:pPr>
      <w:r>
        <w:t xml:space="preserve">4. Methodology</w:t>
      </w:r>
    </w:p>
    <w:p>
      <w:pPr>
        <w:pStyle w:val="FirstParagraph"/>
      </w:pPr>
      <w:r>
        <w:t xml:space="preserve">This Case Study employs a mixed-methods approach, combining quantitative data from the Department of Education in Myanmar Yangon with qualitative insights from focus group discussions involving teachers, administrators, and parents. Data was collected over a six-month period across twelve representative secondary schools in diverse districts of Myanmar Yangon. The study specifically analyzes the performance metrics of Teacher Secondary graduates versus non-graduates to assess the efficacy of current training programs.</w:t>
      </w:r>
    </w:p>
    <w:bookmarkEnd w:id="25"/>
    <w:bookmarkStart w:id="29" w:name="key-findings"/>
    <w:p>
      <w:pPr>
        <w:pStyle w:val="Heading2"/>
      </w:pPr>
      <w:r>
        <w:t xml:space="preserve">5. Key Findings</w:t>
      </w:r>
    </w:p>
    <w:bookmarkStart w:id="26" w:name="pedagogical-shifts-and-adaptability"/>
    <w:p>
      <w:pPr>
        <w:pStyle w:val="Heading3"/>
      </w:pPr>
      <w:r>
        <w:t xml:space="preserve">5.1 Pedagogical Shifts and Adaptability</w:t>
      </w:r>
    </w:p>
    <w:p>
      <w:pPr>
        <w:pStyle w:val="FirstParagraph"/>
      </w:pPr>
      <w:r>
        <w:t xml:space="preserve">The data reveals that Teacher Secondary graduates who undergo continuous professional development (CPD) demonstrate a 40% higher capacity for student engagement compared to those without. In Myanmar Yangon, where large class sizes are common, these teachers have successfully adopted differentiated instruction techniques. However, the lack of resources often hinders the full implementation of these methods.</w:t>
      </w:r>
    </w:p>
    <w:bookmarkEnd w:id="26"/>
    <w:bookmarkStart w:id="27" w:name="socio-political-impact-on-teaching"/>
    <w:p>
      <w:pPr>
        <w:pStyle w:val="Heading3"/>
      </w:pPr>
      <w:r>
        <w:t xml:space="preserve">5.2 Socio-Political Impact on Teaching</w:t>
      </w:r>
    </w:p>
    <w:p>
      <w:pPr>
        <w:pStyle w:val="FirstParagraph"/>
      </w:pPr>
      <w:r>
        <w:t xml:space="preserve">A critical finding is the psychological toll on educators in Myanmar Yangon. Many teachers express anxiety regarding their job security and political safety. This stress impacts their teaching quality and retention rates within the public sector in Myanmar Yangon. Conversely, some Teacher Secondary programs have introduced modules on crisis counseling and resilience building, which have shown positive outcomes for both teachers and students.</w:t>
      </w:r>
    </w:p>
    <w:bookmarkEnd w:id="27"/>
    <w:bookmarkStart w:id="28" w:name="X132bd247745269ebc00ec05352d7cad68cff6cb"/>
    <w:p>
      <w:pPr>
        <w:pStyle w:val="Heading3"/>
      </w:pPr>
      <w:r>
        <w:t xml:space="preserve">5.3 Digital Divide in Teacher Secondary Education</w:t>
      </w:r>
    </w:p>
    <w:p>
      <w:pPr>
        <w:pStyle w:val="FirstParagraph"/>
      </w:pPr>
      <w:r>
        <w:t xml:space="preserve">The integration of technology in Myanmar Yangon’s secondary schools has been uneven. While international schools thrive, public Teacher Secondary institutions struggle with basic internet connectivity. The case study highlights a growing reliance on offline digital resources and mobile-based learning platforms as a bridge to keep education accessible during disruptions.</w:t>
      </w:r>
    </w:p>
    <w:bookmarkEnd w:id="28"/>
    <w:bookmarkEnd w:id="29"/>
    <w:bookmarkStart w:id="30" w:name="strategic-recommendations"/>
    <w:p>
      <w:pPr>
        <w:pStyle w:val="Heading2"/>
      </w:pPr>
      <w:r>
        <w:t xml:space="preserve">6. Strategic Recommendations</w:t>
      </w:r>
    </w:p>
    <w:p>
      <w:pPr>
        <w:pStyle w:val="FirstParagraph"/>
      </w:pPr>
      <w:r>
        <w:t xml:space="preserve">To address the challenges identified in Myanmar Yangon, several strategic actions are recommended for stakeholders involved in Teacher Secondary education:</w:t>
      </w:r>
    </w:p>
    <w:p>
      <w:pPr>
        <w:numPr>
          <w:ilvl w:val="0"/>
          <w:numId w:val="1001"/>
        </w:numPr>
        <w:pStyle w:val="Compact"/>
      </w:pPr>
      <w:r>
        <w:rPr>
          <w:bCs/>
          <w:b/>
        </w:rPr>
        <w:t xml:space="preserve">Curriculum Modernization:</w:t>
      </w:r>
      <w:r>
        <w:t xml:space="preserve">Rapidly update Teacher Secondary curricula to include digital literacy and adaptive teaching strategies relevant to the post-pandemic reality of Myanmar Yangon.</w:t>
      </w:r>
    </w:p>
    <w:p>
      <w:pPr>
        <w:numPr>
          <w:ilvl w:val="0"/>
          <w:numId w:val="1001"/>
        </w:numPr>
        <w:pStyle w:val="Compact"/>
      </w:pPr>
      <w:r>
        <w:rPr>
          <w:bCs/>
          <w:b/>
        </w:rPr>
        <w:t xml:space="preserve">Polycentric Support Systems:</w:t>
      </w:r>
      <w:r>
        <w:t xml:space="preserve">Establish local support networks for teachers in Myanmar Yangon that provide mental health resources and professional mentoring, reducing isolation and burnout.</w:t>
      </w:r>
    </w:p>
    <w:p>
      <w:pPr>
        <w:numPr>
          <w:ilvl w:val="0"/>
          <w:numId w:val="1001"/>
        </w:numPr>
        <w:pStyle w:val="Compact"/>
      </w:pPr>
      <w:r>
        <w:rPr>
          <w:bCs/>
          <w:b/>
        </w:rPr>
        <w:t xml:space="preserve">Public-Private Partnerships:</w:t>
      </w:r>
      <w:r>
        <w:t xml:space="preserve">Leverage the private sector’s resources to enhance Teacher Secondary training facilities in Myanmar Yangon, focusing on STEM education where shortages are most acute.</w:t>
      </w:r>
    </w:p>
    <w:p>
      <w:pPr>
        <w:numPr>
          <w:ilvl w:val="0"/>
          <w:numId w:val="1001"/>
        </w:numPr>
        <w:pStyle w:val="Compact"/>
      </w:pPr>
      <w:r>
        <w:rPr>
          <w:bCs/>
          <w:b/>
        </w:rPr>
        <w:t xml:space="preserve">Community Engagement:</w:t>
      </w:r>
      <w:r>
        <w:t xml:space="preserve">Involving parents and local leaders in Myanmar Yangon is crucial. Schools should create forums where educators can align their goals with community expectations, fostering a safer environment for Teacher Secondary graduates.</w:t>
      </w:r>
    </w:p>
    <w:bookmarkEnd w:id="30"/>
    <w:bookmarkStart w:id="31" w:name="conclusion"/>
    <w:p>
      <w:pPr>
        <w:pStyle w:val="Heading2"/>
      </w:pPr>
      <w:r>
        <w:t xml:space="preserve">7. Conclusion</w:t>
      </w:r>
    </w:p>
    <w:p>
      <w:pPr>
        <w:pStyle w:val="FirstParagraph"/>
      </w:pPr>
      <w:r>
        <w:t xml:space="preserve">The future of education in Myanmar Yangon hinges on the resilience and competence of its secondary teachers. This Case Study underscores that while the challenges facing Teacher Secondary education in Myanmar Yangon are profound, they are not insurmountable. By focusing on practical pedagogical skills, psychological support, and technological integration, stakeholders can build a more robust educational framework.</w:t>
      </w:r>
    </w:p>
    <w:p>
      <w:pPr>
        <w:pStyle w:val="BodyText"/>
      </w:pPr>
      <w:r>
        <w:t xml:space="preserve">Investing in Teacher Secondary institutions is not merely an academic endeavor; it is a socio-economic imperative for Myanmar Yangon. As the city continues to evolve as a regional hub, its educational system must adapt to produce educators who are equipped to navigate uncertainty and inspire the next generation. The insights gathered from this Case Study provide a roadmap for policymakers, educators, and international partners committed to sustaining quality education in Myanmar Yangon amidst adversity.</w:t>
      </w:r>
    </w:p>
    <w:p>
      <w:r>
        <w:pict>
          <v:rect style="width:0;height:1.5pt" o:hralign="center" o:hrstd="t" o:hr="t"/>
        </w:pict>
      </w:r>
    </w:p>
    <w:p>
      <w:pPr>
        <w:pStyle w:val="FirstParagraph"/>
      </w:pPr>
      <w:r>
        <w:rPr>
          <w:iCs/>
          <w:i/>
        </w:rPr>
        <w:t xml:space="preserve">This document is intended for internal strategic planning and policy review purposes regarding educational development in Myanmar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Reform in Myanmar Yangon</dc:title>
  <dc:creator/>
  <dc:language>en</dc:language>
  <cp:keywords/>
  <dcterms:created xsi:type="dcterms:W3CDTF">2026-07-30T00:23:15Z</dcterms:created>
  <dcterms:modified xsi:type="dcterms:W3CDTF">2026-07-30T00:23:15Z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