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Nigeria</w:t>
      </w:r>
      <w:r>
        <w:t xml:space="preserve"> </w:t>
      </w:r>
      <w:r>
        <w:t xml:space="preserve">Lagos</w:t>
      </w:r>
    </w:p>
    <w:bookmarkStart w:id="20" w:name="Xcd9eb28bc8660c1e10a7cea05f31d8f0e91a966"/>
    <w:p>
      <w:pPr>
        <w:pStyle w:val="Heading1"/>
      </w:pPr>
      <w:r>
        <w:t xml:space="preserve">Case Study: The Evolution and Impact of Teacher Secondary Education in Nigeria Lagos</w:t>
      </w:r>
    </w:p>
    <w:p>
      <w:pPr>
        <w:pStyle w:val="FirstParagraph"/>
      </w:pPr>
      <w:r>
        <w:rPr>
          <w:bCs/>
          <w:b/>
        </w:rPr>
        <w:t xml:space="preserve">Date:</w:t>
      </w:r>
      <w:r>
        <w:t xml:space="preserve"> </w:t>
      </w:r>
      <w:r>
        <w:t xml:space="preserve">October 2023</w:t>
      </w:r>
      <w:r>
        <w:br/>
      </w:r>
      <w:r>
        <w:rPr>
          <w:bCs/>
          <w:b/>
        </w:rPr>
        <w:t xml:space="preserve">Educational Sector Analysis</w:t>
      </w:r>
    </w:p>
    <w:p>
      <w:pPr>
        <w:pStyle w:val="BodyText"/>
      </w:pPr>
      <w:r>
        <w:t xml:space="preserve">The educational landscape in Nigeria, particularly within its commercial nerve center, Lagos State, has undergone significant transformation over the past two decades. This case study examines the critical role of "Teacher Secondary" institutions—secondary schools that prioritize pedagogical excellence and often serve as feeder institutions for higher teaching colleges or universities. Specifically focusing on</w:t>
      </w:r>
      <w:r>
        <w:t xml:space="preserve"> </w:t>
      </w:r>
      <w:r>
        <w:rPr>
          <w:bCs/>
          <w:b/>
        </w:rPr>
        <w:t xml:space="preserve">Nigeria Lagos</w:t>
      </w:r>
      <w:r>
        <w:t xml:space="preserve">, this document explores how these secondary schools navigate the challenges of urban density, curriculum implementation, and teacher retention to produce a workforce capable of sustaining the state's rapid demographic growth.</w:t>
      </w:r>
    </w:p>
    <w:p>
      <w:pPr>
        <w:pStyle w:val="BodyText"/>
      </w:pPr>
      <w:r>
        <w:t xml:space="preserve">Background: The Educational Context in Nigeria LagosLagos State is not merely a city but a megacity with one of the fastest-growing populations in Africa. With over 15 million residents, the demand for quality education is unprecedented. In this high-pressure environment, "Teacher Secondary" schools play a pivotal role. Unlike standard secondary schools that may focus primarily on general academic outcomes (such as WAEC or NECO results), Teacher Secondary institutions are often designed with a dual mandate: to educate students academically while instilling values and skills related to teaching, leadership, and community service.</w:t>
      </w:r>
    </w:p>
    <w:p>
      <w:pPr>
        <w:pStyle w:val="BodyText"/>
      </w:pPr>
      <w:r>
        <w:t xml:space="preserve">In</w:t>
      </w:r>
      <w:r>
        <w:t xml:space="preserve"> </w:t>
      </w:r>
      <w:r>
        <w:rPr>
          <w:bCs/>
          <w:b/>
        </w:rPr>
        <w:t xml:space="preserve">Nigeria Lagos</w:t>
      </w:r>
      <w:r>
        <w:t xml:space="preserve">, the government has recognized that sustainable development hinges on human capital. Consequently, there has been a strategic shift toward improving the quality of secondary education. The concept of "Teacher Secondary" here extends beyond just schools with names containing "College" or "Academy." It refers to an ecosystem where the methodology of teaching is paramount, and teachers are viewed as central agents of change.</w:t>
      </w:r>
    </w:p>
    <w:p>
      <w:pPr>
        <w:pStyle w:val="BodyText"/>
      </w:pPr>
      <w:r>
        <w:t xml:space="preserve">The Challenge: Urban Pressures on Secondary EducationOperating a high-quality secondary school in</w:t>
      </w:r>
      <w:r>
        <w:t xml:space="preserve"> </w:t>
      </w:r>
      <w:r>
        <w:rPr>
          <w:bCs/>
          <w:b/>
        </w:rPr>
        <w:t xml:space="preserve">Nigeria Lagos</w:t>
      </w:r>
      <w:r>
        <w:t xml:space="preserve"> </w:t>
      </w:r>
      <w:r>
        <w:t xml:space="preserve">presents unique logistical and pedagogical hurdles. The primary challenges include:</w:t>
      </w:r>
    </w:p>
    <w:p>
      <w:pPr>
        <w:numPr>
          <w:ilvl w:val="0"/>
          <w:numId w:val="1001"/>
        </w:numPr>
        <w:pStyle w:val="Compact"/>
      </w:pPr>
      <w:r>
        <w:rPr>
          <w:bCs/>
          <w:b/>
        </w:rPr>
        <w:t xml:space="preserve">Overcrowding:</w:t>
      </w:r>
      <w:r>
        <w:t xml:space="preserve"> </w:t>
      </w:r>
      <w:r>
        <w:t xml:space="preserve">Class sizes in public and even many private secondary schools often exceed 40 to 50 students per class, making individualized attention difficult.</w:t>
      </w:r>
    </w:p>
    <w:p>
      <w:pPr>
        <w:numPr>
          <w:ilvl w:val="0"/>
          <w:numId w:val="1001"/>
        </w:numPr>
        <w:pStyle w:val="Compact"/>
      </w:pPr>
      <w:r>
        <w:rPr>
          <w:bCs/>
          <w:b/>
        </w:rPr>
        <w:t xml:space="preserve">Infrastructure Deficits:</w:t>
      </w:r>
    </w:p>
    <w:p>
      <w:pPr>
        <w:numPr>
          <w:ilvl w:val="0"/>
          <w:numId w:val="1001"/>
        </w:numPr>
        <w:pStyle w:val="Compact"/>
      </w:pPr>
      <w:r>
        <w:rPr>
          <w:bCs/>
          <w:b/>
        </w:rPr>
        <w:t xml:space="preserve">Teacher Burnout and Retention:</w:t>
      </w:r>
      <w:r>
        <w:t xml:space="preserve">The high cost of living in Lagos often leads teachers to seek side hustles or migrate to private institutions that offer better remuneration. This turnover disrupts the continuity of education for students.</w:t>
      </w:r>
    </w:p>
    <w:p>
      <w:pPr>
        <w:pStyle w:val="FirstParagraph"/>
      </w:pPr>
      <w:r>
        <w:t xml:space="preserve">The Solution: The Teacher Secondary ModelTo address these challenges, various schools in Lagos have adopted a "Teacher Secondary" model that emphasizes professional development and holistic student engagement. This approach involves several key strategies:</w:t>
      </w:r>
    </w:p>
    <w:p>
      <w:pPr>
        <w:pStyle w:val="BodyText"/>
      </w:pPr>
      <w:r>
        <w:t xml:space="preserve">1. Enhanced Pedagogical TrainingInstitutions labeled as Teacher Secondary centers prioritize continuous professional development (CPD) for their staff. Teachers are not just viewed as content deliverers but as facilitators of learning. Regular workshops, often sponsored by the Lagos State Universal Basic Education Board (LASUBEB), focus on modern teaching methodologies, including child-centered learning and the integration of technology.</w:t>
      </w:r>
    </w:p>
    <w:p>
      <w:pPr>
        <w:pStyle w:val="BodyText"/>
      </w:pPr>
      <w:r>
        <w:t xml:space="preserve">2. Digital IntegrationIn response to the digital divide in</w:t>
      </w:r>
      <w:r>
        <w:t xml:space="preserve"> </w:t>
      </w:r>
      <w:r>
        <w:rPr>
          <w:bCs/>
          <w:b/>
        </w:rPr>
        <w:t xml:space="preserve">Nigeria Lagos</w:t>
      </w:r>
      <w:r>
        <w:t xml:space="preserve">, many secondary schools have partnered with tech companies to introduce coding, robotics, and e-learning platforms. This is crucial for preparing students for a globalized economy where digital literacy is non-negotiable.</w:t>
      </w:r>
    </w:p>
    <w:p>
      <w:pPr>
        <w:pStyle w:val="BodyText"/>
      </w:pPr>
      <w:r>
        <w:t xml:space="preserve">3. Community EngagementThe "Teacher Secondary" model encourages community service projects as part of the curriculum. Students in Lagos are organized into clubs that engage in environmental sanitation, anti-corruption advocacy, and peer tutoring. This fosters a sense of civic responsibility and connects academic learning with real-world problems.</w:t>
      </w:r>
    </w:p>
    <w:p>
      <w:pPr>
        <w:pStyle w:val="BodyText"/>
      </w:pPr>
      <w:r>
        <w:t xml:space="preserve">Case Example: A Representative Secondary InstitutionConsider "Alimosho Model Secondary School," a hypothetical but representative institution in the Alimosho Local Government Area of Lagos. Alimosho is one of the most populous local government areas in Africa. The school serves a diverse student body from low-income to middle-class families.</w:t>
      </w:r>
    </w:p>
    <w:p>
      <w:pPr>
        <w:pStyle w:val="BodyText"/>
      </w:pPr>
      <w:r>
        <w:rPr>
          <w:bCs/>
          <w:b/>
        </w:rPr>
        <w:t xml:space="preserve">Initiative:</w:t>
      </w:r>
    </w:p>
    <w:p>
      <w:pPr>
        <w:pStyle w:val="BodyText"/>
      </w:pPr>
      <w:r>
        <w:rPr>
          <w:bCs/>
          <w:b/>
        </w:rPr>
        <w:t xml:space="preserve">Outcome:</w:t>
      </w:r>
    </w:p>
    <w:p>
      <w:pPr>
        <w:pStyle w:val="BodyText"/>
      </w:pPr>
      <w:r>
        <w:t xml:space="preserve">Data and StatisticsAccording to recent reports from the Lagos State Ministry of Education, there has been a noticeable correlation between schools that invest heavily in teacher training ("Teacher Secondary" focus) and improved national examination outcomes. In districts where such initiatives are prevalent:</w:t>
      </w:r>
    </w:p>
    <w:p>
      <w:pPr>
        <w:numPr>
          <w:ilvl w:val="0"/>
          <w:numId w:val="1002"/>
        </w:numPr>
        <w:pStyle w:val="Compact"/>
      </w:pPr>
      <w:r>
        <w:rPr>
          <w:bCs/>
          <w:b/>
        </w:rPr>
        <w:t xml:space="preserve">WAEC Performance:</w:t>
      </w:r>
    </w:p>
    <w:p>
      <w:pPr>
        <w:numPr>
          <w:ilvl w:val="0"/>
          <w:numId w:val="1002"/>
        </w:numPr>
        <w:pStyle w:val="Compact"/>
      </w:pPr>
      <w:r>
        <w:rPr>
          <w:bCs/>
          <w:b/>
        </w:rPr>
        <w:t xml:space="preserve">Pupil-Teacher Ratio:</w:t>
      </w:r>
    </w:p>
    <w:p>
      <w:pPr>
        <w:numPr>
          <w:ilvl w:val="0"/>
          <w:numId w:val="1002"/>
        </w:numPr>
      </w:pPr>
      <w:r>
        <w:t xml:space="preserve">Student Retention:</w:t>
      </w:r>
      <w:r>
        <w:t xml:space="preserve"> </w:t>
      </w:r>
      <w:r>
        <w:t xml:space="preserve">The Role of Stakeholders in Nigeria LagosThe success of the Teacher Secondary model relies heavily on collaboration among stakeholders:</w:t>
      </w:r>
    </w:p>
    <w:p>
      <w:pPr>
        <w:numPr>
          <w:ilvl w:val="1"/>
          <w:numId w:val="1003"/>
        </w:numPr>
        <w:pStyle w:val="Compact"/>
      </w:pPr>
      <w:r>
        <w:rPr>
          <w:bCs/>
          <w:b/>
        </w:rPr>
        <w:t xml:space="preserve">Lagos State Government:</w:t>
      </w:r>
    </w:p>
    <w:p>
      <w:pPr>
        <w:numPr>
          <w:ilvl w:val="1"/>
          <w:numId w:val="1003"/>
        </w:numPr>
        <w:pStyle w:val="Compact"/>
      </w:pPr>
      <w:r>
        <w:rPr>
          <w:bCs/>
          <w:b/>
        </w:rPr>
        <w:t xml:space="preserve">Private Sector:</w:t>
      </w:r>
    </w:p>
    <w:p>
      <w:pPr>
        <w:numPr>
          <w:ilvl w:val="1"/>
          <w:numId w:val="1003"/>
        </w:numPr>
        <w:pStyle w:val="Compact"/>
      </w:pPr>
      <w:r>
        <w:rPr>
          <w:bCs/>
          <w:b/>
        </w:rPr>
        <w:t xml:space="preserve">PARENTS AND GUARDIANS:</w:t>
      </w:r>
    </w:p>
    <w:p>
      <w:pPr>
        <w:numPr>
          <w:ilvl w:val="1"/>
          <w:numId w:val="1003"/>
        </w:numPr>
        <w:pStyle w:val="Compact"/>
      </w:pPr>
      <w:r>
        <w:t xml:space="preserve">NON-GOVERNMENTAL ORGANIZATIONS (NGOs):</w:t>
      </w:r>
    </w:p>
    <w:p>
      <w:pPr>
        <w:numPr>
          <w:ilvl w:val="0"/>
          <w:numId w:val="1000"/>
        </w:numPr>
      </w:pPr>
      <w:r>
        <w:t xml:space="preserve">)</w:t>
      </w:r>
    </w:p>
    <w:p>
      <w:pPr>
        <w:numPr>
          <w:ilvl w:val="0"/>
          <w:numId w:val="1000"/>
        </w:numPr>
      </w:pPr>
      <w:r>
        <w:t xml:space="preserve">Challenges RemainingDespite progress, significant challenges persist. The sheer scale of population growth in Lagos often outpaces the expansion of educational infrastructure. Furthermore, the economic instability in Nigeria affects school budgets and teacher salaries. There is also a need for more robust monitoring and evaluation systems to ensure that schools claiming to be "Teacher Secondary" centers are genuinely upholding high pedagogical standards.</w:t>
      </w:r>
    </w:p>
    <w:p>
      <w:pPr>
        <w:numPr>
          <w:ilvl w:val="0"/>
          <w:numId w:val="1000"/>
        </w:numPr>
      </w:pPr>
      <w:r>
        <w:t xml:space="preserve">ConclusionThe case of Teacher Secondary education in Nigeria Lagos illustrates both the resilience of the educational system and the urgent need for sustained investment. By focusing on teacher quality, modernizing curricula, and leveraging technology, secondary schools in Lagos are laying the foundation for a knowledgeable and skilled future workforce.</w:t>
      </w:r>
    </w:p>
    <w:p>
      <w:pPr>
        <w:numPr>
          <w:ilvl w:val="0"/>
          <w:numId w:val="1000"/>
        </w:numPr>
      </w:pPr>
      <w:r>
        <w:t xml:space="preserve">For policymakers and educators, the lesson is clear: investing in secondary education is not merely about building classrooms; it is about empowering teachers. As Nigeria Lagos continues to grow, its educational institutions must evolve into centers of excellence that nurture critical thinkers, creative problem solvers, and responsible citizens. The "Teacher Secondary" model offers a viable pathway toward this goal, provided that all stakeholders remain committed to continuous improvement and equitable access.</w:t>
      </w:r>
    </w:p>
    <w:p>
      <w:pPr>
        <w:numPr>
          <w:ilvl w:val="0"/>
          <w:numId w:val="1000"/>
        </w:numPr>
      </w:pPr>
      <w:r>
        <w:t xml:space="preserve">Recommendations</w:t>
      </w:r>
    </w:p>
    <w:p>
      <w:pPr>
        <w:numPr>
          <w:ilvl w:val="0"/>
          <w:numId w:val="1002"/>
        </w:numPr>
        <w:pStyle w:val="Compact"/>
      </w:pPr>
      <w:r>
        <w:rPr>
          <w:bCs/>
          <w:b/>
        </w:rPr>
        <w:t xml:space="preserve">Increased Funding:</w:t>
      </w:r>
    </w:p>
    <w:p>
      <w:pPr>
        <w:numPr>
          <w:ilvl w:val="0"/>
          <w:numId w:val="1002"/>
        </w:numPr>
        <w:pStyle w:val="Compact"/>
      </w:pPr>
      <w:r>
        <w:rPr>
          <w:bCs/>
          <w:b/>
        </w:rPr>
        <w:t xml:space="preserve">Public-Private Partnerships:</w:t>
      </w:r>
    </w:p>
    <w:p>
      <w:pPr>
        <w:numPr>
          <w:ilvl w:val="0"/>
          <w:numId w:val="1002"/>
        </w:numPr>
        <w:pStyle w:val="Compact"/>
      </w:pPr>
      <w:r>
        <w:rPr>
          <w:bCs/>
          <w:b/>
        </w:rPr>
        <w:t xml:space="preserve">Rural-Urban Equity:</w:t>
      </w:r>
    </w:p>
    <w:p>
      <w:pPr>
        <w:numPr>
          <w:ilvl w:val="0"/>
          <w:numId w:val="1002"/>
        </w:numPr>
        <w:pStyle w:val="Compact"/>
      </w:pPr>
      <w:r>
        <w:t xml:space="preserve">Data-Driven Policy:</w:t>
      </w:r>
    </w:p>
    <w:p>
      <w:pPr>
        <w:pStyle w:val="FirstParagraph"/>
      </w:pPr>
      <w:r>
        <w:t xml:space="preserve">)</w:t>
      </w:r>
    </w:p>
    <w:p>
      <w:pPr>
        <w:pStyle w:val="BodyText"/>
      </w:pPr>
      <w:r>
        <w:rPr>
          <w:iCs/>
          <w:i/>
        </w:rPr>
        <w:t xml:space="preserve">This document serves as a comprehensive overview of the current state, challenges, and future potential of secondary teacher education within the dynamic context of Nigeria Lagos.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Nigeria Lagos</dc:title>
  <dc:creator/>
  <dc:language>en</dc:language>
  <cp:keywords/>
  <dcterms:created xsi:type="dcterms:W3CDTF">2026-07-29T15:57:05Z</dcterms:created>
  <dcterms:modified xsi:type="dcterms:W3CDTF">2026-07-29T15:57:05Z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