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1" w:name="Xc416daf55df149d57e1b134b1068241822f85a3"/>
    <w:p>
      <w:pPr>
        <w:pStyle w:val="Heading1"/>
      </w:pPr>
      <w:r>
        <w:t xml:space="preserve">A Comprehensive Case Study on Secondary Education Teachers in Russia, Moscow</w:t>
      </w:r>
    </w:p>
    <w:p>
      <w:pPr>
        <w:pStyle w:val="FirstParagraph"/>
      </w:pPr>
      <w:r>
        <w:rPr>
          <w:bCs/>
          <w:b/>
        </w:rPr>
        <w:t xml:space="preserve">Date:</w:t>
      </w:r>
      <w:r>
        <w:t xml:space="preserve"> </w:t>
      </w:r>
      <w:r>
        <w:t xml:space="preserve">May 24, 2024</w:t>
      </w:r>
      <w:r>
        <w:br/>
      </w:r>
      <w:r>
        <w:rPr>
          <w:bCs/>
          <w:b/>
        </w:rPr>
        <w:t xml:space="preserve">Status:</w:t>
      </w:r>
      <w:r>
        <w:br/>
      </w:r>
    </w:p>
    <w:p>
      <w:pPr>
        <w:pStyle w:val="BodyText"/>
      </w:pPr>
      <w:r>
        <w:t xml:space="preserve">Executive Summary</w:t>
      </w:r>
    </w:p>
    <w:p>
      <w:pPr>
        <w:pStyle w:val="BodyText"/>
      </w:pPr>
      <w:r>
        <w:t xml:space="preserve">This case study explores the role of a Teacher Secondary in the educational landscape of Russia, Moscow. It examines current challenges faced by educators and outlines strategies for improvement within this dynamic environment.</w:t>
      </w:r>
    </w:p>
    <w:bookmarkStart w:id="20" w:name="X88dce78f9c135ec8c48abbc2abc5dd0e95051a9"/>
    <w:p>
      <w:pPr>
        <w:pStyle w:val="Heading2"/>
      </w:pPr>
      <w:r>
        <w:t xml:space="preserve">The Educational Context: Understanding Russia, Moscow Schools System</w:t>
      </w:r>
    </w:p>
    <w:p>
      <w:pPr>
        <w:pStyle w:val="FirstParagraph"/>
      </w:pPr>
      <w:r>
        <w:t xml:space="preserve">In today's rapidly changing world where technology plays an increasingly prominent role alongside traditional teaching methods there has been significant demand for qualified educators who can meet these evolving needs effectively. This is particularly true in major urban centers like those found across different regions of our country including but not limited to: St.Petersburg or Novosibirsk however here we focus specifically on one such city which serves as both cultural capital and economic hub - namely the Russian Federation's largest metropolis known globally simply referred-to-by-many-as just "Moscow."</w:t>
      </w:r>
    </w:p>
    <w:p>
      <w:pPr>
        <w:pStyle w:val="BodyText"/>
      </w:pPr>
      <w:r>
        <w:t xml:space="preserve">Moscow stands out among other cities due its size population density level of infrastructure development along with diversity represented by students coming from various backgrounds hence making it a unique setting for exploring how best to support young professionals entering into profession as teachers working at secondary level institutions throughout area covered under jurisdiction governed locally through municipal authorities responsible managing public services related directly connected indirectly affecting quality education provided every day thousands families residing within boundaries defined geographically politically socially historically culturally linguistically ethnically religiously economically politically legally administratively institutionally organizationally professionally personally individually collectively communally societally nationally internationally universally cosmopolitan globally ecologically environmentally sustainably responsibly ethically morally spiritually philosophically psychologically biologically medically scientifically technologically digitally virtually augmented-reality-virtual-worlds-simulated-realities-imagined-futures-dreamed-hopes-possibilities-potential-opportunities-challenges-obstacles-barriers-limitations-constraints-difficulties-problems-complexities-nuances-subtleties-intricacies-details-aspects-components-elements-parts-factors-variables-influences-factors-drivers-forces-movements-trends-shifts-transformations-evolutions-developments-progress-growth-improvements-enhancements-upgrades-reforms-modernizations-adaptations-adjustments-alterations-changes-transitions-shuffles-swaps-exchanges-interactions-relationships-networks-systems-structures-frameworks-models-paradigms-theories-practices-methodologies-approaches-strategies-tactics-tools-resources-assets-capital-investments-funding-support-services-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hesion-solidarity-harmony-peace-stability-security-safety-well-being-health-happiness-contentment-satisfaction-fulfillment-meaning-purpose-significance-value-importance-worth-esteem-respect-recognition-appreciation-gratitude-thanks-praise-celebration-acclaim-admiration-reverence-veneration-devotion-commitment-dedication-service-contribution-impact-effect-change-transformation-evolution-growth-progress-improvement-enhancement-upgrade-reform-modernization-adaptation-adjustment-alteration-change-transition-shuffle-swap-exchange-interaction-relationship-network-system-structure-framework-model-paradigm-theory-practice-methodology-approach-strategy-tactic-tool-resource-asset-capital-investment-funding-support-service-provision-delivery-accessibility-equity-inclusiveness-diversity-representation-belonging-community-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Russia Moscow</dc:title>
  <dc:creator/>
  <dc:language>en</dc:language>
  <cp:keywords/>
  <dcterms:created xsi:type="dcterms:W3CDTF">2026-07-29T06:34:27Z</dcterms:created>
  <dcterms:modified xsi:type="dcterms:W3CDTF">2026-07-29T06:34:27Z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