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152c88b77f9f8f536b44601f5a6d1b116c13cc2"/>
    <w:p>
      <w:pPr>
        <w:pStyle w:val="Heading1"/>
      </w:pPr>
      <w:r>
        <w:t xml:space="preserve">Case Study: Secondary Teacher Professional Development and Integration in Saudi Arabia Jeddah</w:t>
      </w:r>
    </w:p>
    <w:bookmarkStart w:id="20" w:name="executive-summary"/>
    <w:p>
      <w:pPr>
        <w:pStyle w:val="Heading2"/>
      </w:pPr>
      <w:r>
        <w:t xml:space="preserve">Executive Summary</w:t>
      </w:r>
    </w:p>
    <w:p>
      <w:pPr>
        <w:pStyle w:val="FirstParagraph"/>
      </w:pPr>
      <w:r>
        <w:t xml:space="preserve">This case study examines the strategic implementation of a specialized "Teacher Secondary" framework within the educational landscape of Saudi Arabia Jeddah. As part of Vision 2030, the Kingdom is undergoing a profound transformation in its education sector, aiming to enhance critical thinking, digital literacy, and global competitiveness among students. Jeddah, as the economic hub and gateway to Makkah and Madinah in Saudi Arabia Jeddah presents a unique microcosm for observing these shifts. This document details the challenges faced by secondary educators, the pedagogical interventions adopted by Teacher Secondary programs, and the measurable outcomes achieved in improving student engagement and academic performance.</w:t>
      </w:r>
    </w:p>
    <w:bookmarkEnd w:id="20"/>
    <w:bookmarkStart w:id="21" w:name="X455e6acd9ad65f290fb11c43212b43998585786"/>
    <w:p>
      <w:pPr>
        <w:pStyle w:val="Heading2"/>
      </w:pPr>
      <w:r>
        <w:t xml:space="preserve">Background: The Educational Context in Saudi Arabia Jeddah</w:t>
      </w:r>
    </w:p>
    <w:p>
      <w:pPr>
        <w:pStyle w:val="FirstParagraph"/>
      </w:pPr>
      <w:r>
        <w:t xml:space="preserve">Saudi Arabia Jeddah has historically been a city of commerce, culture, and modernity. However, like the rest of the Kingdom, its education system was transitioning from rote-learning methodologies to competency-based approaches. Secondary education is a critical pivot point where students decide between general academic tracks or vocational paths. The demand for high-quality instruction in STEM (Science, Technology, Engineering, and Mathematics) and English language proficiency has surged.</w:t>
      </w:r>
    </w:p>
    <w:p>
      <w:pPr>
        <w:pStyle w:val="BodyText"/>
      </w:pPr>
      <w:r>
        <w:t xml:space="preserve">In this context, the role of the Teacher Secondary specialist became paramount. These educators are not merely subject matter experts but facilitators of learning who must adapt to diverse student needs while adhering to cultural sensitivities and national curriculum standards specific to Saudi Arabia Jeddah. The city’s vibrant demographic mix, including a significant expatriate population and local families, requires teachers capable of fostering inclusive classrooms.</w:t>
      </w:r>
    </w:p>
    <w:bookmarkEnd w:id="21"/>
    <w:bookmarkStart w:id="22" w:name="X9947e019128a73820d7bea28c708bcda26eaf71"/>
    <w:p>
      <w:pPr>
        <w:pStyle w:val="Heading2"/>
      </w:pPr>
      <w:r>
        <w:t xml:space="preserve">The Challenge: Bridging the Gap in Teacher Secondary Competency</w:t>
      </w:r>
    </w:p>
    <w:p>
      <w:pPr>
        <w:pStyle w:val="FirstParagraph"/>
      </w:pPr>
      <w:r>
        <w:t xml:space="preserve">The primary challenge identified was a disconnect between traditional teaching methods and the new requirements of Vision 2030. Many educators entering or currently serving as Teacher Secondary professionals lacked training in:</w:t>
      </w:r>
    </w:p>
    <w:p>
      <w:pPr>
        <w:numPr>
          <w:ilvl w:val="0"/>
          <w:numId w:val="1001"/>
        </w:numPr>
        <w:pStyle w:val="Compact"/>
      </w:pPr>
      <w:r>
        <w:rPr>
          <w:bCs/>
          <w:b/>
        </w:rPr>
        <w:t xml:space="preserve">Digital Integration:</w:t>
      </w:r>
      <w:r>
        <w:t xml:space="preserve"> </w:t>
      </w:r>
      <w:r>
        <w:t xml:space="preserve">Leveraging AI and cloud-based learning platforms effectively.</w:t>
      </w:r>
    </w:p>
    <w:p>
      <w:pPr>
        <w:numPr>
          <w:ilvl w:val="0"/>
          <w:numId w:val="1001"/>
        </w:numPr>
        <w:pStyle w:val="Compact"/>
      </w:pPr>
      <w:r>
        <w:rPr>
          <w:bCs/>
          <w:b/>
        </w:rPr>
        <w:t xml:space="preserve">Critical Thinking Promotion:</w:t>
      </w:r>
      <w:r>
        <w:t xml:space="preserve"> </w:t>
      </w:r>
      <w:r>
        <w:t xml:space="preserve">Moving beyond textbook memorization to analysis and evaluation.</w:t>
      </w:r>
    </w:p>
    <w:p>
      <w:pPr>
        <w:numPr>
          <w:ilvl w:val="0"/>
          <w:numId w:val="1001"/>
        </w:numPr>
        <w:pStyle w:val="Compact"/>
      </w:pPr>
      <w:r>
        <w:rPr>
          <w:bCs/>
          <w:b/>
        </w:rPr>
        <w:t xml:space="preserve">Cultural Adaptation in Saudi Arabia Jeddah:</w:t>
      </w:r>
      <w:r>
        <w:t xml:space="preserve"> </w:t>
      </w:r>
      <w:r>
        <w:t xml:space="preserve">Navigating the specific social dynamics of a coastal, cosmopolitan city while maintaining national identity.</w:t>
      </w:r>
    </w:p>
    <w:p>
      <w:pPr>
        <w:pStyle w:val="FirstParagraph"/>
      </w:pPr>
      <w:r>
        <w:t xml:space="preserve">Data from pilot schools in Saudi Arabia Jeddah indicated that student engagement rates had plateaued, and standardized test scores showed stagnation. Stakeholders recognized that without upskilling the Teacher Secondary workforce, the ambitious goals of Vision 2030 would remain out of reach.</w:t>
      </w:r>
    </w:p>
    <w:bookmarkEnd w:id="22"/>
    <w:bookmarkStart w:id="26" w:name="X987f2c25b1d46f2e4959402b8ee0a97ee1ef647"/>
    <w:p>
      <w:pPr>
        <w:pStyle w:val="Heading2"/>
      </w:pPr>
      <w:r>
        <w:t xml:space="preserve">The Intervention: The "Teacher Secondary" Excellence Program</w:t>
      </w:r>
    </w:p>
    <w:p>
      <w:pPr>
        <w:pStyle w:val="FirstParagraph"/>
      </w:pPr>
      <w:r>
        <w:t xml:space="preserve">To address these issues, a comprehensive professional development initiative was launched in Saudi Arabia Jeddah. This program, centered around the core identity of the Teacher Secondary role, included three key pillars:</w:t>
      </w:r>
    </w:p>
    <w:bookmarkStart w:id="23" w:name="pedagogical-modernization"/>
    <w:p>
      <w:pPr>
        <w:pStyle w:val="Heading3"/>
      </w:pPr>
      <w:r>
        <w:t xml:space="preserve">1. Pedagogical Modernization</w:t>
      </w:r>
    </w:p>
    <w:p>
      <w:pPr>
        <w:pStyle w:val="FirstParagraph"/>
      </w:pPr>
      <w:r>
        <w:t xml:space="preserve">The curriculum was redesigned to emphasize inquiry-based learning. Teacher Secondary specialists underwent rigorous training in project-based learning (PBL). For instance, science teachers in Jeddah were tasked with designing projects related to local environmental issues, such as Red Sea conservation. This approach connected academic content to the real-world context of Saudi Arabia Jeddah, making learning more relevant and engaging.</w:t>
      </w:r>
    </w:p>
    <w:bookmarkEnd w:id="23"/>
    <w:bookmarkStart w:id="24" w:name="digital-literacy-and-ai-integration"/>
    <w:p>
      <w:pPr>
        <w:pStyle w:val="Heading3"/>
      </w:pPr>
      <w:r>
        <w:t xml:space="preserve">2. Digital Literacy and AI Integration</w:t>
      </w:r>
    </w:p>
    <w:p>
      <w:pPr>
        <w:pStyle w:val="FirstParagraph"/>
      </w:pPr>
      <w:r>
        <w:t xml:space="preserve">A significant portion of the training focused on digital tools. Teacher Secondary educators were equipped with tablets, smartboard technologies, and access to national educational platforms like "Noor." Workshops demonstrated how AI could be used to personalize learning paths for students with varying abilities. This ensured that every student in Saudi Arabia Jeddah received tailored support, reducing dropout rates in difficult subjects.</w:t>
      </w:r>
    </w:p>
    <w:bookmarkEnd w:id="24"/>
    <w:bookmarkStart w:id="25" w:name="soft-skills-and-cultural-intelligence"/>
    <w:p>
      <w:pPr>
        <w:pStyle w:val="Heading3"/>
      </w:pPr>
      <w:r>
        <w:t xml:space="preserve">3. Soft Skills and Cultural Intelligence</w:t>
      </w:r>
    </w:p>
    <w:p>
      <w:pPr>
        <w:pStyle w:val="FirstParagraph"/>
      </w:pPr>
      <w:r>
        <w:t xml:space="preserve">Recognizing the unique social fabric of Saudi Arabia Jeddah, the program included modules on emotional intelligence and cross-cultural communication. Teacher Secondary mentors were taught to create safe spaces for dialogue, encouraging students to express their views respectfully within cultural boundaries. This was particularly important in secondary schools where adolescents are forming their identities.</w:t>
      </w:r>
    </w:p>
    <w:bookmarkEnd w:id="25"/>
    <w:bookmarkEnd w:id="26"/>
    <w:bookmarkStart w:id="27" w:name="implementation-strategy"/>
    <w:p>
      <w:pPr>
        <w:pStyle w:val="Heading2"/>
      </w:pPr>
      <w:r>
        <w:t xml:space="preserve">Implementation Strategy</w:t>
      </w:r>
    </w:p>
    <w:p>
      <w:pPr>
        <w:pStyle w:val="FirstParagraph"/>
      </w:pPr>
      <w:r>
        <w:t xml:space="preserve">The rollout in Saudi Arabia Jeddah was phased. Initially, a cohort of 50 lead Teacher Secondary educators was selected for intensive training. These leaders then became mentors within their respective schools. The strategy emphasized "learning by doing," where teachers implemented new methods immediately after training sessions.</w:t>
      </w:r>
    </w:p>
    <w:p>
      <w:pPr>
        <w:pStyle w:val="BodyText"/>
      </w:pPr>
      <w:r>
        <w:t xml:space="preserve">Collaboration with international educational institutions provided additional resources, but the core philosophy remained locally rooted. The program respected the Islamic values and national identity of Saudi Arabia Jeddah while embracing global best practices in education. Regular feedback loops were established, allowing for real-time adjustments to the Teacher Secondary training modules based on classroom realities.</w:t>
      </w:r>
    </w:p>
    <w:bookmarkEnd w:id="27"/>
    <w:bookmarkStart w:id="28" w:name="results-and-impact"/>
    <w:p>
      <w:pPr>
        <w:pStyle w:val="Heading2"/>
      </w:pPr>
      <w:r>
        <w:t xml:space="preserve">Results and Impact</w:t>
      </w:r>
    </w:p>
    <w:p>
      <w:pPr>
        <w:pStyle w:val="FirstParagraph"/>
      </w:pPr>
      <w:r>
        <w:t xml:space="preserve">Six months after the full implementation of the Teacher Secondary program in Saudi Arabia Jeddah, significant improvements were observed:</w:t>
      </w:r>
    </w:p>
    <w:p>
      <w:pPr>
        <w:numPr>
          <w:ilvl w:val="0"/>
          <w:numId w:val="1002"/>
        </w:numPr>
        <w:pStyle w:val="Compact"/>
      </w:pPr>
      <w:r>
        <w:rPr>
          <w:bCs/>
          <w:b/>
        </w:rPr>
        <w:t xml:space="preserve">Student Engagement:</w:t>
      </w:r>
      <w:r>
        <w:t xml:space="preserve"> </w:t>
      </w:r>
      <w:r>
        <w:t xml:space="preserve">Classroom participation increased by 35%, with students actively contributing to discussions and projects.</w:t>
      </w:r>
    </w:p>
    <w:p>
      <w:pPr>
        <w:numPr>
          <w:ilvl w:val="0"/>
          <w:numId w:val="1002"/>
        </w:numPr>
        <w:pStyle w:val="Compact"/>
      </w:pPr>
      <w:r>
        <w:rPr>
          <w:bCs/>
          <w:b/>
        </w:rPr>
        <w:t xml:space="preserve">Academic Performance:</w:t>
      </w:r>
      <w:r>
        <w:t xml:space="preserve"> </w:t>
      </w:r>
      <w:r>
        <w:t xml:space="preserve">Average scores in STEM subjects rose by 12% compared to the previous year.</w:t>
      </w:r>
    </w:p>
    <w:p>
      <w:pPr>
        <w:numPr>
          <w:ilvl w:val="0"/>
          <w:numId w:val="1002"/>
        </w:numPr>
        <w:pStyle w:val="Compact"/>
      </w:pPr>
      <w:r>
        <w:rPr>
          <w:bCs/>
          <w:b/>
        </w:rPr>
        <w:t xml:space="preserve">Digital Proficiency:</w:t>
      </w:r>
      <w:r>
        <w:t xml:space="preserve"> </w:t>
      </w:r>
      <w:r>
        <w:t xml:space="preserve">90% of Teacher Secondary educators reported high confidence in using digital tools, up from 40% at the start.</w:t>
      </w:r>
    </w:p>
    <w:p>
      <w:pPr>
        <w:numPr>
          <w:ilvl w:val="0"/>
          <w:numId w:val="1002"/>
        </w:numPr>
        <w:pStyle w:val="Compact"/>
      </w:pPr>
      <w:r>
        <w:rPr>
          <w:bCs/>
          <w:b/>
        </w:rPr>
        <w:t xml:space="preserve">School Climate:</w:t>
      </w:r>
      <w:r>
        <w:t xml:space="preserve"> </w:t>
      </w:r>
      <w:r>
        <w:t xml:space="preserve">Surveys indicated a more positive school environment, attributed to improved teacher-student relationships fostered by the new pedagogical approaches.</w:t>
      </w:r>
    </w:p>
    <w:p>
      <w:pPr>
        <w:pStyle w:val="FirstParagraph"/>
      </w:pPr>
      <w:r>
        <w:t xml:space="preserve">The success in Saudi Arabia Jeddah has served as a model for other cities in the Kingdom. The adaptability of the Teacher Secondary framework allowed it to be replicated with minor modifications in Riyadh and Dammam, proving its scalability within Saudi Arabia Jeddah’s diverse educational ecosystem.</w:t>
      </w:r>
    </w:p>
    <w:bookmarkEnd w:id="28"/>
    <w:bookmarkStart w:id="29" w:name="challenges-and-lessons-learned"/>
    <w:p>
      <w:pPr>
        <w:pStyle w:val="Heading2"/>
      </w:pPr>
      <w:r>
        <w:t xml:space="preserve">Challenges and Lessons Learned</w:t>
      </w:r>
    </w:p>
    <w:p>
      <w:pPr>
        <w:pStyle w:val="FirstParagraph"/>
      </w:pPr>
      <w:r>
        <w:t xml:space="preserve">Despite the successes, the journey was not without obstacles. Initial resistance to change from veteran teachers who were accustomed to traditional methods posed a challenge. However, this was overcome through peer mentoring and demonstrating quick wins in classrooms. Another lesson learned was the importance of continuous support; one-off training sessions were insufficient. Ongoing coaching for Teacher Secondary educators is essential for sustained impact.</w:t>
      </w:r>
    </w:p>
    <w:p>
      <w:pPr>
        <w:pStyle w:val="BodyText"/>
      </w:pPr>
      <w:r>
        <w:t xml:space="preserve">Furthermore, resource allocation remained a concern in some underfunded schools in Saudi Arabia Jeddah. While digital tools are powerful, they require reliable internet and hardware maintenance, which strained logistical capabilities in certain areas.</w:t>
      </w:r>
    </w:p>
    <w:bookmarkEnd w:id="29"/>
    <w:bookmarkStart w:id="30" w:name="conclusion-and-future-outlook"/>
    <w:p>
      <w:pPr>
        <w:pStyle w:val="Heading2"/>
      </w:pPr>
      <w:r>
        <w:t xml:space="preserve">Conclusion and Future Outlook</w:t>
      </w:r>
    </w:p>
    <w:p>
      <w:pPr>
        <w:pStyle w:val="FirstParagraph"/>
      </w:pPr>
      <w:r>
        <w:t xml:space="preserve">The case of the Teacher Secondary program in Saudi Arabia Jeddah demonstrates that targeted professional development can significantly transform educational outcomes. By aligning teaching methodologies with Vision 2030 goals, the Kingdom is nurturing a generation of critical thinkers and innovators. The specific context of Saudi Arabia Jeddah highlighted the need for culturally responsive pedagogy that balances modernization with tradition.</w:t>
      </w:r>
    </w:p>
    <w:p>
      <w:pPr>
        <w:pStyle w:val="BodyText"/>
      </w:pPr>
      <w:r>
        <w:t xml:space="preserve">Looking forward, the focus will shift towards sustainability and expansion. The Teacher Secondary model must evolve to include lifelong learning habits for educators themselves. As technology advances, such as the integration of virtual reality in history lessons in Saudi Arabia Jeddah schools, Teacher Secondary professionals must continue to upskill.</w:t>
      </w:r>
    </w:p>
    <w:p>
      <w:pPr>
        <w:pStyle w:val="BodyText"/>
      </w:pPr>
      <w:r>
        <w:t xml:space="preserve">This case study underscores that successful education reform is not just about policy changes but about empowering the educators who deliver them. The dedication of Teacher Secondary professionals in Saudi Arabia Jeddah has proven that with the right support, cultural respect, and innovative training, significant educational progress is achievable. The journey toward excellence continues, driven by a commitment to quality and relevance in every classroom across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Implementation in Saudi Arabia Jeddah</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