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Secondary</w:t>
      </w:r>
      <w:r>
        <w:t xml:space="preserve"> </w:t>
      </w:r>
      <w:r>
        <w:t xml:space="preserve">Education</w:t>
      </w:r>
      <w:r>
        <w:t xml:space="preserve"> </w:t>
      </w:r>
      <w:r>
        <w:t xml:space="preserve">in</w:t>
      </w:r>
      <w:r>
        <w:t xml:space="preserve"> </w:t>
      </w:r>
      <w:r>
        <w:t xml:space="preserve">Singapore</w:t>
      </w:r>
    </w:p>
    <w:bookmarkStart w:id="30" w:name="X78ba958330a6a5a8b07afeb7b42163cebcd3ff4"/>
    <w:p>
      <w:pPr>
        <w:pStyle w:val="Heading1"/>
      </w:pPr>
      <w:r>
        <w:t xml:space="preserve">A Pedagogical Case Study on the Evolving Role of the Teacher in Secondary Schools within Singapore Singapore</w:t>
      </w:r>
    </w:p>
    <w:p>
      <w:pPr>
        <w:pStyle w:val="FirstParagraph"/>
      </w:pPr>
      <w:r>
        <w:rPr>
          <w:bCs/>
          <w:b/>
        </w:rPr>
        <w:t xml:space="preserve">Date:</w:t>
      </w:r>
      <w:r>
        <w:t xml:space="preserve"> </w:t>
      </w:r>
      <w:r>
        <w:t xml:space="preserve">October 2023</w:t>
      </w:r>
      <w:r>
        <w:br/>
      </w:r>
    </w:p>
    <w:p>
      <w:pPr>
        <w:pStyle w:val="BodyText"/>
      </w:pPr>
      <w:r>
        <w:t xml:space="preserve">Singapore, Republic of Singapore</w:t>
      </w:r>
    </w:p>
    <w:bookmarkStart w:id="20" w:name="X4766c4ee44f35f0b237b62029278efa1fcef747"/>
    <w:p>
      <w:pPr>
        <w:pStyle w:val="Heading2"/>
      </w:pPr>
      <w:r>
        <w:t xml:space="preserve">A. Introduction: The Context of Secondary Education in Singapore</w:t>
      </w:r>
    </w:p>
    <w:p>
      <w:pPr>
        <w:pStyle w:val="FirstParagraph"/>
      </w:pPr>
      <w:r>
        <w:t xml:space="preserve">Singapore’s education system has long been celebrated globally for its high standards, rigorous curriculum, and consistent performance in international assessments such as PISA (Programme for International Student Assessment). However, the landscape of education is not static. As a small nation with limited natural resources, Singapore places an immense emphasis on human capital development. Within this framework, the</w:t>
      </w:r>
      <w:r>
        <w:t xml:space="preserve"> </w:t>
      </w:r>
      <w:r>
        <w:rPr>
          <w:bCs/>
          <w:b/>
        </w:rPr>
        <w:t xml:space="preserve">Teacher</w:t>
      </w:r>
      <w:r>
        <w:t xml:space="preserve"> </w:t>
      </w:r>
      <w:r>
        <w:t xml:space="preserve">serves not merely as an instructor but as a pivotal architect of societal progress and national resilience.</w:t>
      </w:r>
    </w:p>
    <w:p>
      <w:pPr>
        <w:pStyle w:val="BodyText"/>
      </w:pPr>
      <w:r>
        <w:t xml:space="preserve">This case study explores the profound transformation occurring within secondary schools across Singapore. It examines how the traditional model of rote learning is being dismantled in favor of holistic development, critical thinking, and emotional intelligence. The focus is specifically on the role of the Secondary Teacher in Singapore’s unique educational ecosystem, analyzing how they adapt to new pedagogical demands while maintaining high academic standards.</w:t>
      </w:r>
    </w:p>
    <w:bookmarkEnd w:id="20"/>
    <w:bookmarkStart w:id="21" w:name="Xf587fecd58d6a2537929cfc4e37deba72ef5cc6"/>
    <w:p>
      <w:pPr>
        <w:pStyle w:val="Heading2"/>
      </w:pPr>
      <w:r>
        <w:t xml:space="preserve">B. Background: The Shift from "Teaching to the Test" to Holistic Development</w:t>
      </w:r>
    </w:p>
    <w:p>
      <w:pPr>
        <w:pStyle w:val="FirstParagraph"/>
      </w:pPr>
      <w:r>
        <w:t xml:space="preserve">Historically, secondary education in Singapore was heavily weighted towards examination results. Students were often categorized early into different streams (Express, Normal Academic, Normal Technical) based on their performance in the Primary School Leaving Examination (PSLE). The primary goal for many</w:t>
      </w:r>
      <w:r>
        <w:t xml:space="preserve"> </w:t>
      </w:r>
      <w:r>
        <w:rPr>
          <w:bCs/>
          <w:b/>
        </w:rPr>
        <w:t xml:space="preserve">Teacher</w:t>
      </w:r>
      <w:r>
        <w:t xml:space="preserve">s was to ensure students passed these high-stakes assessments.</w:t>
      </w:r>
    </w:p>
    <w:p>
      <w:pPr>
        <w:pStyle w:val="BodyText"/>
      </w:pPr>
      <w:r>
        <w:t xml:space="preserve">However, recent policy shifts under the Ministry of Education’s "Learn for Life, Learn beyond Textbooks" initiative have fundamentally changed this dynamic. The introduction of the Integrated Programme (IP) in more schools and the removal of streaming at the secondary level signify a move toward personalized learning. In this new era, the</w:t>
      </w:r>
      <w:r>
        <w:t xml:space="preserve"> </w:t>
      </w:r>
      <w:r>
        <w:rPr>
          <w:bCs/>
          <w:b/>
        </w:rPr>
        <w:t xml:space="preserve">Teacher</w:t>
      </w:r>
      <w:r>
        <w:t xml:space="preserve"> </w:t>
      </w:r>
      <w:r>
        <w:t xml:space="preserve">in Singapore faces a complex challenge: how to nurture individual talents while ensuring equitable outcomes for all students regardless of their starting point.</w:t>
      </w:r>
    </w:p>
    <w:bookmarkEnd w:id="21"/>
    <w:bookmarkStart w:id="24" w:name="Xea8e102fe45f0f61cd889abc1f173c4f46a5858"/>
    <w:p>
      <w:pPr>
        <w:pStyle w:val="Heading2"/>
      </w:pPr>
      <w:r>
        <w:t xml:space="preserve">C. Case Profile: The Modern Secondary Teacher</w:t>
      </w:r>
    </w:p>
    <w:p>
      <w:pPr>
        <w:pStyle w:val="FirstParagraph"/>
      </w:pPr>
      <w:r>
        <w:t xml:space="preserve">To understand these changes, we look at a composite profile of a secondary educator in Singapore, referred to here as "Ms. Lin," a 15-year veteran teacher in an express stream school. Ms. Lin represents the archetypal modern</w:t>
      </w:r>
      <w:r>
        <w:t xml:space="preserve"> </w:t>
      </w:r>
      <w:r>
        <w:rPr>
          <w:bCs/>
          <w:b/>
        </w:rPr>
        <w:t xml:space="preserve">Teacher</w:t>
      </w:r>
      <w:r>
        <w:t xml:space="preserve"> </w:t>
      </w:r>
      <w:r>
        <w:t xml:space="preserve">navigating the complexities of contemporary pedagogy.</w:t>
      </w:r>
    </w:p>
    <w:bookmarkStart w:id="22" w:name="c1.-pedagogical-adaptation"/>
    <w:p>
      <w:pPr>
        <w:pStyle w:val="Heading3"/>
      </w:pPr>
      <w:r>
        <w:t xml:space="preserve">C1. Pedagogical Adaptation</w:t>
      </w:r>
    </w:p>
    <w:p>
      <w:pPr>
        <w:pStyle w:val="FirstParagraph"/>
      </w:pPr>
      <w:r>
        <w:t xml:space="preserve">In the past, Ms. Lin’s role was primarily didactic, delivering content to large classes. Today, her classroom is a hub of activity. She employs inquiry-based learning and project-based learning (PBL) modules that require students to collaborate on real-world problems relevant to Singaporean society, such as urban sustainability or digital citizenship. This shift requires the</w:t>
      </w:r>
      <w:r>
        <w:t xml:space="preserve"> </w:t>
      </w:r>
      <w:r>
        <w:rPr>
          <w:bCs/>
          <w:b/>
        </w:rPr>
        <w:t xml:space="preserve">Teacher</w:t>
      </w:r>
      <w:r>
        <w:t xml:space="preserve"> </w:t>
      </w:r>
      <w:r>
        <w:t xml:space="preserve">to act more as a facilitator than a lecturer, demanding higher levels of planning and emotional intelligence.</w:t>
      </w:r>
    </w:p>
    <w:bookmarkEnd w:id="22"/>
    <w:bookmarkStart w:id="23" w:name="c2.-social-emotional-learning-sel"/>
    <w:p>
      <w:pPr>
        <w:pStyle w:val="Heading3"/>
      </w:pPr>
      <w:r>
        <w:t xml:space="preserve">C2. Social-Emotional Learning (SEL)</w:t>
      </w:r>
    </w:p>
    <w:p>
      <w:pPr>
        <w:pStyle w:val="FirstParagraph"/>
      </w:pPr>
      <w:r>
        <w:t xml:space="preserve">A critical aspect of the modern secondary teacher’s role in Singapore is the integration of Social-Emotional Learning. With rising mental health concerns among adolescents, teachers are increasingly tasked with identifying signs of stress and anxiety in their students. Professional development programs now mandate training in counseling basics and peer support strategies for all secondary educators.</w:t>
      </w:r>
    </w:p>
    <w:bookmarkEnd w:id="23"/>
    <w:bookmarkEnd w:id="24"/>
    <w:bookmarkStart w:id="25" w:name="Xeeba0e3c96938cb487001586e2099bc4d57e9a1"/>
    <w:p>
      <w:pPr>
        <w:pStyle w:val="Heading2"/>
      </w:pPr>
      <w:r>
        <w:t xml:space="preserve">D. Challenges Faced by Teachers in Singapore</w:t>
      </w:r>
    </w:p>
    <w:p>
      <w:pPr>
        <w:pStyle w:val="FirstParagraph"/>
      </w:pPr>
      <w:r>
        <w:t xml:space="preserve">Despite the supportive environment provided by the Ministry of Education, secondary teachers face significant challenges:</w:t>
      </w:r>
    </w:p>
    <w:p>
      <w:pPr>
        <w:numPr>
          <w:ilvl w:val="0"/>
          <w:numId w:val="1001"/>
        </w:numPr>
        <w:pStyle w:val="Compact"/>
      </w:pPr>
      <w:r>
        <w:rPr>
          <w:bCs/>
          <w:b/>
        </w:rPr>
        <w:t xml:space="preserve">Balancing Act:</w:t>
      </w:r>
    </w:p>
    <w:p>
      <w:pPr>
        <w:numPr>
          <w:ilvl w:val="0"/>
          <w:numId w:val="1001"/>
        </w:numPr>
        <w:pStyle w:val="Compact"/>
      </w:pPr>
      <w:r>
        <w:rPr>
          <w:bCs/>
          <w:b/>
        </w:rPr>
        <w:t xml:space="preserve">Differentiated Instruction:</w:t>
      </w:r>
      <w:r>
        <w:t xml:space="preserve"> </w:t>
      </w:r>
      <w:r>
        <w:t xml:space="preserve">Secondary classrooms in Singapore are diverse. Teachers must cater to students with varying abilities, including those with learning disabilities and gifted students. Differentiating instruction for 40+ students requires immense skill and resources.</w:t>
      </w:r>
    </w:p>
    <w:p>
      <w:pPr>
        <w:numPr>
          <w:ilvl w:val="0"/>
          <w:numId w:val="1001"/>
        </w:numPr>
        <w:pStyle w:val="Compact"/>
      </w:pPr>
      <w:r>
        <w:rPr>
          <w:bCs/>
          <w:b/>
        </w:rPr>
        <w:t xml:space="preserve">Tech Integration:</w:t>
      </w:r>
    </w:p>
    <w:bookmarkEnd w:id="25"/>
    <w:bookmarkStart w:id="26" w:name="e.-strategies-and-interventions"/>
    <w:p>
      <w:pPr>
        <w:pStyle w:val="Heading2"/>
      </w:pPr>
      <w:r>
        <w:t xml:space="preserve">E. Strategies and Interventions</w:t>
      </w:r>
    </w:p>
    <w:p>
      <w:pPr>
        <w:pStyle w:val="FirstParagraph"/>
      </w:pPr>
      <w:r>
        <w:t xml:space="preserve">To address these challenges, several strategic interventions have been implemented across Singapore’s secondary sector:</w:t>
      </w:r>
    </w:p>
    <w:p>
      <w:pPr>
        <w:pStyle w:val="BodyText"/>
      </w:pPr>
      <w:r>
        <w:rPr>
          <w:bCs/>
          <w:b/>
        </w:rPr>
        <w:t xml:space="preserve">The Professional Learning Community (PLC) Model:</w:t>
      </w:r>
      <w:r>
        <w:br/>
      </w:r>
      <w:r>
        <w:t xml:space="preserve">Schools in Singapore have increasingly adopted PLCs where teachers collaborate weekly to share best practices. This collaborative culture reduces isolation and allows for rapid dissemination of effective teaching strategies among peers.</w:t>
      </w:r>
    </w:p>
    <w:p>
      <w:pPr>
        <w:pStyle w:val="BodyText"/>
      </w:pPr>
      <w:r>
        <w:rPr>
          <w:bCs/>
          <w:b/>
        </w:rPr>
        <w:t xml:space="preserve">Autonomy in Curriculum Design:</w:t>
      </w:r>
    </w:p>
    <w:p>
      <w:pPr>
        <w:pStyle w:val="BodyText"/>
      </w:pPr>
      <w:r>
        <w:t xml:space="preserve">The "School-Based Curriculum" framework grants individual schools more autonomy to tailor their syllabi to their student body’s specific needs. For instance, a secondary school in a suburban area might focus on agricultural sciences, while an urban school emphasizes robotics. This empowers the</w:t>
      </w:r>
      <w:r>
        <w:t xml:space="preserve"> </w:t>
      </w:r>
      <w:r>
        <w:rPr>
          <w:bCs/>
          <w:b/>
        </w:rPr>
        <w:t xml:space="preserve">Teacher</w:t>
      </w:r>
      <w:r>
        <w:t xml:space="preserve"> </w:t>
      </w:r>
      <w:r>
        <w:t xml:space="preserve">to make relevant educational decisions.</w:t>
      </w:r>
    </w:p>
    <w:p>
      <w:pPr>
        <w:pStyle w:val="BodyText"/>
      </w:pPr>
      <w:r>
        <w:rPr>
          <w:bCs/>
          <w:b/>
        </w:rPr>
        <w:t xml:space="preserve">Mental Health Support Systems:</w:t>
      </w:r>
    </w:p>
    <w:p>
      <w:pPr>
        <w:pStyle w:val="BodyText"/>
      </w:pPr>
      <w:r>
        <w:t xml:space="preserve">Schools are establishing robust support networks involving counselors, special education needs (SEN) officers, and trained teachers. The role of the teacher is thus shared among a multidisciplinary team, ensuring that no single educator bears the entire burden of student well-being.</w:t>
      </w:r>
    </w:p>
    <w:bookmarkEnd w:id="26"/>
    <w:bookmarkStart w:id="27" w:name="f.-outcomes-and-impact"/>
    <w:p>
      <w:pPr>
        <w:pStyle w:val="Heading2"/>
      </w:pPr>
      <w:r>
        <w:t xml:space="preserve">F. Outcomes and Impact</w:t>
      </w:r>
    </w:p>
    <w:p>
      <w:pPr>
        <w:pStyle w:val="FirstParagraph"/>
      </w:pPr>
      <w:r>
        <w:t xml:space="preserve">The impact of these transformations is evident in various metrics:</w:t>
      </w:r>
    </w:p>
    <w:p>
      <w:pPr>
        <w:numPr>
          <w:ilvl w:val="0"/>
          <w:numId w:val="1002"/>
        </w:numPr>
        <w:pStyle w:val="Compact"/>
      </w:pPr>
      <w:r>
        <w:rPr>
          <w:bCs/>
          <w:b/>
        </w:rPr>
        <w:t xml:space="preserve">Intrinsic Motivation:</w:t>
      </w:r>
    </w:p>
    <w:p>
      <w:pPr>
        <w:numPr>
          <w:ilvl w:val="0"/>
          <w:numId w:val="1002"/>
        </w:numPr>
        <w:pStyle w:val="Compact"/>
      </w:pPr>
      <w:r>
        <w:rPr>
          <w:bCs/>
          <w:b/>
        </w:rPr>
        <w:t xml:space="preserve">Holistic Competencies:</w:t>
      </w:r>
      <w:r>
        <w:t xml:space="preserve"> </w:t>
      </w:r>
      <w:r>
        <w:t xml:space="preserve">Graduates from secondary schools in Singapore are increasingly demonstrating stronger critical thinking and communication skills, attributes highly valued by local and international universities.</w:t>
      </w:r>
    </w:p>
    <w:p>
      <w:pPr>
        <w:numPr>
          <w:ilvl w:val="0"/>
          <w:numId w:val="1002"/>
        </w:numPr>
        <w:pStyle w:val="Compact"/>
      </w:pPr>
      <w:r>
        <w:rPr>
          <w:bCs/>
          <w:b/>
        </w:rPr>
        <w:t xml:space="preserve">Teacher Retention:</w:t>
      </w:r>
    </w:p>
    <w:p>
      <w:pPr>
        <w:numPr>
          <w:ilvl w:val="0"/>
          <w:numId w:val="1000"/>
        </w:numPr>
        <w:pStyle w:val="Compact"/>
      </w:pPr>
      <w:r>
        <w:t xml:space="preserve">While burnout remains a risk, the increased professional autonomy and support systems have helped retain experienced educators who might otherwise leave the profession due to frustration with rigid constraints.</w:t>
      </w:r>
    </w:p>
    <w:bookmarkEnd w:id="27"/>
    <w:bookmarkStart w:id="28" w:name="Xbd7c9e2a06983fba70ee7fb26cb6a1073e04e2c"/>
    <w:p>
      <w:pPr>
        <w:pStyle w:val="Heading2"/>
      </w:pPr>
      <w:r>
        <w:t xml:space="preserve">G. Critical Analysis: The Future of Teaching in Singapore</w:t>
      </w:r>
    </w:p>
    <w:p>
      <w:pPr>
        <w:pStyle w:val="FirstParagraph"/>
      </w:pPr>
      <w:r>
        <w:t xml:space="preserve">The case of the secondary teacher in Singapore highlights a global trend: the definition of teaching is expanding. It is no longer enough to be an expert in content knowledge; one must also be a mentor, a technologist, and an emotional guide.</w:t>
      </w:r>
    </w:p>
    <w:p>
      <w:pPr>
        <w:pStyle w:val="BodyText"/>
      </w:pPr>
      <w:r>
        <w:t xml:space="preserve">However, sustainability remains a concern. The workload associated with these expanded roles must be managed carefully to prevent attrition. The education system in Singapore Singapore relies on the dedication of its educators, and without addressing the structural pressures they face, the quality of education may suffer.</w:t>
      </w:r>
    </w:p>
    <w:bookmarkEnd w:id="28"/>
    <w:bookmarkStart w:id="29" w:name="h.-conclusion"/>
    <w:p>
      <w:pPr>
        <w:pStyle w:val="Heading2"/>
      </w:pPr>
      <w:r>
        <w:t xml:space="preserve">H. Conclusion</w:t>
      </w:r>
    </w:p>
    <w:p>
      <w:pPr>
        <w:pStyle w:val="FirstParagraph"/>
      </w:pPr>
      <w:r>
        <w:t xml:space="preserve">In conclusion, this case study demonstrates that the role of the Secondary Teacher in Singapore is undergoing a radical and necessary evolution. From being transmitters of knowledge to becoming facilitators of holistic development, these educators are at the forefront of shaping Singapore’s future.</w:t>
      </w:r>
    </w:p>
    <w:p>
      <w:pPr>
        <w:pStyle w:val="BodyText"/>
      </w:pPr>
      <w:r>
        <w:t xml:space="preserve">The challenges are significant—ranging from balancing academic rigour with well-being to integrating technology effectively—but the strategies employed offer a promising model for other nations. By empowering teachers with autonomy, support, and professional development opportunities, Singapore continues to refine its education system. Ultimately, the success of this transformation depends on recognizing that the teacher is not just an employee of the state but a vital partner in nation-building.</w:t>
      </w:r>
    </w:p>
    <w:p>
      <w:pPr>
        <w:pStyle w:val="BodyText"/>
      </w:pPr>
      <w:r>
        <w:t xml:space="preserve">As Singapore looks toward 2030 and beyond, investing in the well-being and professional growth of secondary teachers will remain paramount. Their ability to adapt, innovate, and care for students will determine not only individual student success but also the continued relevance and competitiveness of Singapore on the global stage.</w:t>
      </w:r>
    </w:p>
    <w:p>
      <w:r>
        <w:pict>
          <v:rect style="width:0;height:1.5pt" o:hralign="center" o:hrstd="t" o:hr="t"/>
        </w:pict>
      </w:r>
    </w:p>
    <w:p>
      <w:pPr>
        <w:pStyle w:val="FirstParagraph"/>
      </w:pPr>
      <w:r>
        <w:rPr>
          <w:iCs/>
          <w:i/>
        </w:rPr>
        <w:t xml:space="preserve">Note: This document is a fictional case study created for educational purposes to illustrate pedagogical trends in secondary education within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Secondary Education in Singapore</dc:title>
  <dc:creator/>
  <dc:language>en</dc:language>
  <cp:keywords/>
  <dcterms:created xsi:type="dcterms:W3CDTF">2026-07-29T15:59:41Z</dcterms:created>
  <dcterms:modified xsi:type="dcterms:W3CDTF">2026-07-29T15:59:41Z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